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0A194" w14:textId="77777777" w:rsidR="00D46B2F" w:rsidRPr="007D6BD7" w:rsidRDefault="00D46B2F" w:rsidP="00D46B2F">
      <w:pPr>
        <w:overflowPunct w:val="0"/>
        <w:autoSpaceDE w:val="0"/>
        <w:autoSpaceDN w:val="0"/>
        <w:adjustRightInd w:val="0"/>
        <w:spacing w:after="120"/>
        <w:jc w:val="center"/>
        <w:textAlignment w:val="baseline"/>
        <w:rPr>
          <w:rFonts w:eastAsia="Calibri"/>
          <w:b/>
          <w:bCs/>
          <w:sz w:val="24"/>
          <w:szCs w:val="24"/>
        </w:rPr>
      </w:pPr>
      <w:bookmarkStart w:id="0" w:name="_Hlk110827981"/>
      <w:r>
        <w:rPr>
          <w:rFonts w:eastAsia="Calibri"/>
          <w:b/>
          <w:bCs/>
          <w:sz w:val="24"/>
          <w:szCs w:val="24"/>
        </w:rPr>
        <w:t>REPUBLIC OF TAJIKISTAN</w:t>
      </w:r>
    </w:p>
    <w:p w14:paraId="7E634F07" w14:textId="77777777" w:rsidR="00D46B2F" w:rsidRPr="007D6BD7" w:rsidRDefault="00D46B2F" w:rsidP="00D46B2F">
      <w:pPr>
        <w:overflowPunct w:val="0"/>
        <w:autoSpaceDE w:val="0"/>
        <w:autoSpaceDN w:val="0"/>
        <w:adjustRightInd w:val="0"/>
        <w:spacing w:after="120"/>
        <w:jc w:val="center"/>
        <w:textAlignment w:val="baseline"/>
        <w:rPr>
          <w:rFonts w:eastAsia="Calibri"/>
          <w:b/>
          <w:bCs/>
          <w:sz w:val="24"/>
          <w:szCs w:val="24"/>
        </w:rPr>
      </w:pPr>
      <w:r>
        <w:rPr>
          <w:rFonts w:eastAsia="Calibri"/>
          <w:b/>
          <w:bCs/>
          <w:sz w:val="24"/>
          <w:szCs w:val="24"/>
        </w:rPr>
        <w:t xml:space="preserve">COMMITTEE FOR ENVIRONMENTAL PROTECTION UNDER THE GOVERNMENT OF THE </w:t>
      </w:r>
      <w:r w:rsidRPr="007D6BD7">
        <w:rPr>
          <w:rFonts w:eastAsia="Calibri"/>
          <w:b/>
          <w:bCs/>
          <w:sz w:val="24"/>
          <w:szCs w:val="24"/>
        </w:rPr>
        <w:t>REPUBLIC OF TAJIKISTAN</w:t>
      </w:r>
    </w:p>
    <w:p w14:paraId="42DBBC73" w14:textId="4BF59F5A" w:rsidR="00D46B2F" w:rsidRDefault="00D46B2F" w:rsidP="00D46B2F">
      <w:pPr>
        <w:spacing w:after="120"/>
        <w:jc w:val="center"/>
        <w:rPr>
          <w:b/>
          <w:sz w:val="24"/>
          <w:szCs w:val="24"/>
        </w:rPr>
      </w:pPr>
      <w:r w:rsidRPr="00284B95">
        <w:rPr>
          <w:b/>
          <w:sz w:val="24"/>
          <w:szCs w:val="24"/>
        </w:rPr>
        <w:t xml:space="preserve">THE WORLD BANK: RESILAND CA+ PROGRAM: TAJIKISTAN RESILIENT LANDSCAPE RESTORATION PROJECT </w:t>
      </w:r>
      <w:r w:rsidRPr="00E323D9">
        <w:rPr>
          <w:b/>
          <w:sz w:val="24"/>
          <w:szCs w:val="24"/>
        </w:rPr>
        <w:t>(TRLRP)</w:t>
      </w:r>
      <w:r w:rsidRPr="00284B95">
        <w:rPr>
          <w:b/>
          <w:sz w:val="24"/>
          <w:szCs w:val="24"/>
        </w:rPr>
        <w:t xml:space="preserve"> (P171524)</w:t>
      </w:r>
    </w:p>
    <w:p w14:paraId="02D959D4" w14:textId="77777777" w:rsidR="00D46B2F" w:rsidRPr="00284B95" w:rsidRDefault="00D46B2F" w:rsidP="00D46B2F">
      <w:pPr>
        <w:spacing w:after="120"/>
        <w:jc w:val="center"/>
        <w:rPr>
          <w:b/>
          <w:sz w:val="24"/>
          <w:szCs w:val="24"/>
        </w:rPr>
      </w:pPr>
    </w:p>
    <w:p w14:paraId="6757C985" w14:textId="77777777" w:rsidR="00D46B2F" w:rsidRDefault="00D46B2F" w:rsidP="00D46B2F">
      <w:pPr>
        <w:spacing w:after="120"/>
        <w:jc w:val="center"/>
        <w:rPr>
          <w:b/>
          <w:sz w:val="24"/>
          <w:szCs w:val="24"/>
        </w:rPr>
      </w:pPr>
      <w:r w:rsidRPr="007D6BD7">
        <w:rPr>
          <w:b/>
          <w:sz w:val="24"/>
          <w:szCs w:val="24"/>
        </w:rPr>
        <w:t>SUB-COMPONENT 2.3 PROTECTED AREA MANAGEMENT AND BIODIVERSITY CONSERVATION.</w:t>
      </w:r>
    </w:p>
    <w:p w14:paraId="2DDAD34E" w14:textId="77777777" w:rsidR="00A27B87" w:rsidRPr="00A27B87" w:rsidRDefault="00A27B87" w:rsidP="00A27B87">
      <w:pPr>
        <w:spacing w:after="120"/>
        <w:jc w:val="center"/>
        <w:rPr>
          <w:b/>
          <w:sz w:val="24"/>
          <w:szCs w:val="24"/>
        </w:rPr>
      </w:pPr>
      <w:r>
        <w:rPr>
          <w:b/>
          <w:sz w:val="24"/>
          <w:szCs w:val="24"/>
        </w:rPr>
        <w:t>D</w:t>
      </w:r>
      <w:r w:rsidRPr="00A27B87">
        <w:rPr>
          <w:b/>
          <w:sz w:val="24"/>
          <w:szCs w:val="24"/>
        </w:rPr>
        <w:t>evelopment and</w:t>
      </w:r>
    </w:p>
    <w:p w14:paraId="3EE9159A" w14:textId="77777777" w:rsidR="00D46B2F" w:rsidRPr="00E323D9" w:rsidRDefault="00A27B87" w:rsidP="00A27B87">
      <w:pPr>
        <w:spacing w:after="120"/>
        <w:jc w:val="center"/>
        <w:rPr>
          <w:b/>
          <w:sz w:val="24"/>
          <w:szCs w:val="24"/>
        </w:rPr>
      </w:pPr>
      <w:r w:rsidRPr="00A27B87">
        <w:rPr>
          <w:b/>
          <w:sz w:val="24"/>
          <w:szCs w:val="24"/>
        </w:rPr>
        <w:t>updating of the management plans for Specially Protected Natural Areas (SPNA)</w:t>
      </w:r>
      <w:r w:rsidRPr="00EF3500">
        <w:rPr>
          <w:b/>
          <w:sz w:val="24"/>
          <w:szCs w:val="24"/>
        </w:rPr>
        <w:t xml:space="preserve"> </w:t>
      </w:r>
    </w:p>
    <w:p w14:paraId="0EEE8C9D" w14:textId="77777777" w:rsidR="00D46B2F" w:rsidRDefault="00D46B2F" w:rsidP="00D46B2F">
      <w:pPr>
        <w:spacing w:after="120"/>
        <w:ind w:left="360"/>
        <w:jc w:val="center"/>
        <w:rPr>
          <w:rFonts w:eastAsia="Calibri"/>
          <w:b/>
          <w:bCs/>
          <w:sz w:val="24"/>
          <w:szCs w:val="24"/>
        </w:rPr>
      </w:pPr>
      <w:r w:rsidRPr="00180A7E">
        <w:rPr>
          <w:rFonts w:eastAsia="Calibri"/>
          <w:b/>
          <w:bCs/>
          <w:sz w:val="24"/>
          <w:szCs w:val="24"/>
        </w:rPr>
        <w:t>TERM OF REFERENCE (</w:t>
      </w:r>
      <w:r>
        <w:rPr>
          <w:rFonts w:eastAsia="Calibri"/>
          <w:b/>
          <w:bCs/>
          <w:sz w:val="24"/>
          <w:szCs w:val="24"/>
        </w:rPr>
        <w:t>ToR</w:t>
      </w:r>
      <w:r w:rsidRPr="00180A7E">
        <w:rPr>
          <w:rFonts w:eastAsia="Calibri"/>
          <w:b/>
          <w:bCs/>
          <w:sz w:val="24"/>
          <w:szCs w:val="24"/>
        </w:rPr>
        <w:t>)</w:t>
      </w:r>
    </w:p>
    <w:p w14:paraId="70952A70" w14:textId="77777777" w:rsidR="00A27B87" w:rsidRPr="00180A7E" w:rsidRDefault="00A27B87" w:rsidP="00D46B2F">
      <w:pPr>
        <w:spacing w:after="120"/>
        <w:ind w:left="360"/>
        <w:jc w:val="center"/>
        <w:rPr>
          <w:rFonts w:eastAsia="Calibri"/>
          <w:b/>
          <w:bCs/>
          <w:sz w:val="24"/>
          <w:szCs w:val="24"/>
        </w:rPr>
      </w:pPr>
      <w:r>
        <w:rPr>
          <w:rFonts w:eastAsia="Calibri"/>
          <w:b/>
          <w:bCs/>
          <w:sz w:val="24"/>
          <w:szCs w:val="24"/>
        </w:rPr>
        <w:t xml:space="preserve">Package reference: </w:t>
      </w:r>
      <w:r w:rsidRPr="00A27B87">
        <w:rPr>
          <w:rFonts w:eastAsia="Calibri"/>
          <w:b/>
          <w:bCs/>
          <w:sz w:val="24"/>
          <w:szCs w:val="24"/>
        </w:rPr>
        <w:t>TRLRP-CS-CQS-11</w:t>
      </w:r>
    </w:p>
    <w:p w14:paraId="258A0EDD" w14:textId="77777777" w:rsidR="00E46922" w:rsidRPr="00180A7E" w:rsidRDefault="00E46922" w:rsidP="008777D8">
      <w:pPr>
        <w:spacing w:after="120"/>
        <w:ind w:left="360"/>
        <w:jc w:val="center"/>
        <w:rPr>
          <w:rFonts w:eastAsia="Calibri"/>
          <w:b/>
          <w:bCs/>
          <w:sz w:val="24"/>
          <w:szCs w:val="24"/>
        </w:rPr>
      </w:pPr>
    </w:p>
    <w:p w14:paraId="52E720B2" w14:textId="77777777" w:rsidR="00FE395F" w:rsidRPr="00EF3500" w:rsidRDefault="00FE395F" w:rsidP="00EF3500">
      <w:pPr>
        <w:pStyle w:val="a7"/>
        <w:numPr>
          <w:ilvl w:val="0"/>
          <w:numId w:val="57"/>
        </w:numPr>
        <w:spacing w:before="240" w:after="240"/>
        <w:jc w:val="both"/>
        <w:rPr>
          <w:b/>
          <w:sz w:val="24"/>
        </w:rPr>
      </w:pPr>
      <w:r w:rsidRPr="00EF3500">
        <w:rPr>
          <w:b/>
          <w:sz w:val="24"/>
        </w:rPr>
        <w:t>BACKGROUND INFORMATION</w:t>
      </w:r>
    </w:p>
    <w:p w14:paraId="07DE3B0A" w14:textId="3BB87FE8" w:rsidR="00FE395F" w:rsidRDefault="00FE395F" w:rsidP="00FE395F">
      <w:pPr>
        <w:overflowPunct w:val="0"/>
        <w:autoSpaceDE w:val="0"/>
        <w:autoSpaceDN w:val="0"/>
        <w:adjustRightInd w:val="0"/>
        <w:spacing w:after="120"/>
        <w:jc w:val="both"/>
        <w:textAlignment w:val="baseline"/>
        <w:rPr>
          <w:sz w:val="24"/>
          <w:szCs w:val="24"/>
        </w:rPr>
      </w:pPr>
      <w:r w:rsidRPr="00820599">
        <w:rPr>
          <w:sz w:val="24"/>
          <w:szCs w:val="24"/>
        </w:rPr>
        <w:t xml:space="preserve">The Republic of Tajikistan received funds from the World Bank (International Development Association) for the implementation of the </w:t>
      </w:r>
      <w:r w:rsidRPr="000071A8">
        <w:rPr>
          <w:sz w:val="24"/>
          <w:szCs w:val="24"/>
        </w:rPr>
        <w:t>RESI</w:t>
      </w:r>
      <w:r>
        <w:rPr>
          <w:sz w:val="24"/>
          <w:szCs w:val="24"/>
        </w:rPr>
        <w:t>L</w:t>
      </w:r>
      <w:r w:rsidRPr="000071A8">
        <w:rPr>
          <w:sz w:val="24"/>
          <w:szCs w:val="24"/>
        </w:rPr>
        <w:t>ANDCA</w:t>
      </w:r>
      <w:r w:rsidRPr="00820599">
        <w:rPr>
          <w:sz w:val="24"/>
          <w:szCs w:val="24"/>
        </w:rPr>
        <w:t xml:space="preserve"> +</w:t>
      </w:r>
      <w:r w:rsidR="00EF3500" w:rsidRPr="00820599">
        <w:rPr>
          <w:sz w:val="24"/>
          <w:szCs w:val="24"/>
        </w:rPr>
        <w:t>:</w:t>
      </w:r>
      <w:r w:rsidR="00EF3500">
        <w:rPr>
          <w:sz w:val="24"/>
          <w:szCs w:val="24"/>
        </w:rPr>
        <w:t xml:space="preserve"> Project</w:t>
      </w:r>
      <w:r w:rsidRPr="00820599">
        <w:rPr>
          <w:sz w:val="24"/>
          <w:szCs w:val="24"/>
        </w:rPr>
        <w:t>:</w:t>
      </w:r>
      <w:r>
        <w:rPr>
          <w:sz w:val="24"/>
          <w:szCs w:val="24"/>
        </w:rPr>
        <w:t xml:space="preserve"> T</w:t>
      </w:r>
      <w:r w:rsidRPr="00820599">
        <w:rPr>
          <w:sz w:val="24"/>
          <w:szCs w:val="24"/>
        </w:rPr>
        <w:t xml:space="preserve">ajikistan resilient landscape restoration project (TRLRLP) through the </w:t>
      </w:r>
      <w:r>
        <w:rPr>
          <w:sz w:val="24"/>
          <w:szCs w:val="24"/>
        </w:rPr>
        <w:t>C</w:t>
      </w:r>
      <w:r>
        <w:rPr>
          <w:rFonts w:eastAsia="Calibri"/>
          <w:bCs/>
          <w:sz w:val="24"/>
          <w:szCs w:val="24"/>
        </w:rPr>
        <w:t>ommittee for E</w:t>
      </w:r>
      <w:r w:rsidRPr="00820599">
        <w:rPr>
          <w:rFonts w:eastAsia="Calibri"/>
          <w:bCs/>
          <w:sz w:val="24"/>
          <w:szCs w:val="24"/>
        </w:rPr>
        <w:t xml:space="preserve">nvironmental </w:t>
      </w:r>
      <w:r>
        <w:rPr>
          <w:rFonts w:eastAsia="Calibri"/>
          <w:bCs/>
          <w:sz w:val="24"/>
          <w:szCs w:val="24"/>
        </w:rPr>
        <w:t>P</w:t>
      </w:r>
      <w:r w:rsidRPr="00820599">
        <w:rPr>
          <w:rFonts w:eastAsia="Calibri"/>
          <w:bCs/>
          <w:sz w:val="24"/>
          <w:szCs w:val="24"/>
        </w:rPr>
        <w:t xml:space="preserve">rotection under the </w:t>
      </w:r>
      <w:r>
        <w:rPr>
          <w:rFonts w:eastAsia="Calibri"/>
          <w:bCs/>
          <w:sz w:val="24"/>
          <w:szCs w:val="24"/>
        </w:rPr>
        <w:t>G</w:t>
      </w:r>
      <w:r w:rsidRPr="00820599">
        <w:rPr>
          <w:rFonts w:eastAsia="Calibri"/>
          <w:bCs/>
          <w:sz w:val="24"/>
          <w:szCs w:val="24"/>
        </w:rPr>
        <w:t xml:space="preserve">overnment of the </w:t>
      </w:r>
      <w:r>
        <w:rPr>
          <w:rFonts w:eastAsia="Calibri"/>
          <w:bCs/>
          <w:sz w:val="24"/>
          <w:szCs w:val="24"/>
        </w:rPr>
        <w:t>Republic of T</w:t>
      </w:r>
      <w:r w:rsidRPr="00820599">
        <w:rPr>
          <w:rFonts w:eastAsia="Calibri"/>
          <w:bCs/>
          <w:sz w:val="24"/>
          <w:szCs w:val="24"/>
        </w:rPr>
        <w:t>ajikistan</w:t>
      </w:r>
      <w:r>
        <w:rPr>
          <w:rFonts w:eastAsia="Calibri"/>
          <w:bCs/>
          <w:sz w:val="24"/>
          <w:szCs w:val="24"/>
        </w:rPr>
        <w:t xml:space="preserve"> (CEP) </w:t>
      </w:r>
      <w:r w:rsidRPr="00820599">
        <w:rPr>
          <w:sz w:val="24"/>
          <w:szCs w:val="24"/>
        </w:rPr>
        <w:t xml:space="preserve">with the support of the </w:t>
      </w:r>
      <w:r w:rsidR="00A27B87">
        <w:rPr>
          <w:sz w:val="24"/>
          <w:szCs w:val="24"/>
        </w:rPr>
        <w:t>Center for implementation of investment projects</w:t>
      </w:r>
      <w:r w:rsidRPr="00820599">
        <w:rPr>
          <w:sz w:val="24"/>
          <w:szCs w:val="24"/>
        </w:rPr>
        <w:t xml:space="preserve"> established in the framework (CEP</w:t>
      </w:r>
      <w:r w:rsidR="003A075C">
        <w:rPr>
          <w:sz w:val="24"/>
          <w:szCs w:val="24"/>
        </w:rPr>
        <w:t xml:space="preserve"> </w:t>
      </w:r>
      <w:r w:rsidR="00A27B87">
        <w:rPr>
          <w:sz w:val="24"/>
          <w:szCs w:val="24"/>
        </w:rPr>
        <w:t>CIIP</w:t>
      </w:r>
      <w:r w:rsidRPr="00820599">
        <w:rPr>
          <w:sz w:val="24"/>
          <w:szCs w:val="24"/>
        </w:rPr>
        <w:t xml:space="preserve">) in cooperation with the recipient the </w:t>
      </w:r>
      <w:r w:rsidR="00503F63" w:rsidRPr="00503F63">
        <w:rPr>
          <w:sz w:val="24"/>
          <w:szCs w:val="24"/>
        </w:rPr>
        <w:t>State Institution of the Specially Protected Natural Areas</w:t>
      </w:r>
      <w:r w:rsidR="00503F63">
        <w:rPr>
          <w:sz w:val="24"/>
          <w:szCs w:val="24"/>
        </w:rPr>
        <w:t xml:space="preserve"> (</w:t>
      </w:r>
      <w:r w:rsidR="009747AA" w:rsidRPr="009747AA">
        <w:rPr>
          <w:sz w:val="24"/>
          <w:szCs w:val="24"/>
        </w:rPr>
        <w:t>SISPNA</w:t>
      </w:r>
      <w:r w:rsidR="00503F63">
        <w:rPr>
          <w:sz w:val="24"/>
          <w:szCs w:val="24"/>
        </w:rPr>
        <w:t>)</w:t>
      </w:r>
      <w:r w:rsidRPr="0078186A">
        <w:rPr>
          <w:sz w:val="24"/>
          <w:szCs w:val="24"/>
        </w:rPr>
        <w:t>.</w:t>
      </w:r>
    </w:p>
    <w:p w14:paraId="38EA90E6" w14:textId="2C44E697" w:rsidR="00DA5C39" w:rsidRPr="00DA5C39" w:rsidRDefault="00DA5C39" w:rsidP="00DA5C39">
      <w:pPr>
        <w:shd w:val="clear" w:color="auto" w:fill="FFFFFF" w:themeFill="background1"/>
        <w:jc w:val="both"/>
        <w:rPr>
          <w:sz w:val="24"/>
          <w:szCs w:val="24"/>
        </w:rPr>
      </w:pPr>
      <w:r w:rsidRPr="00DA5C39">
        <w:rPr>
          <w:sz w:val="24"/>
          <w:szCs w:val="24"/>
        </w:rPr>
        <w:t>The Project will implement field activities in Khatlon Region (Kabadiyan, Shahritus and Nosiri Khusrav), Gorno-Badakhshan Autonomous Oblast (GBAO) (Vanj, Rushan, Shugnan and Murghab) and Sogd Region (Ayni, Gorny Matcha and Penjikent city).</w:t>
      </w:r>
    </w:p>
    <w:p w14:paraId="6A4F0BB0" w14:textId="089D3027" w:rsidR="00DA5C39" w:rsidRPr="00DA5C39" w:rsidRDefault="00DA5C39" w:rsidP="00DA5C39">
      <w:pPr>
        <w:shd w:val="clear" w:color="auto" w:fill="FFFFFF" w:themeFill="background1"/>
        <w:jc w:val="both"/>
        <w:rPr>
          <w:sz w:val="24"/>
          <w:szCs w:val="24"/>
        </w:rPr>
      </w:pPr>
      <w:r w:rsidRPr="00DA5C39">
        <w:rPr>
          <w:sz w:val="24"/>
          <w:szCs w:val="24"/>
        </w:rPr>
        <w:t>The project consists of the following components:</w:t>
      </w:r>
    </w:p>
    <w:p w14:paraId="19C592A3" w14:textId="77777777" w:rsidR="00DA5C39" w:rsidRPr="00DA5C39" w:rsidRDefault="00DA5C39" w:rsidP="00DA5C39">
      <w:pPr>
        <w:shd w:val="clear" w:color="auto" w:fill="FFFFFF" w:themeFill="background1"/>
        <w:jc w:val="both"/>
        <w:rPr>
          <w:sz w:val="24"/>
          <w:szCs w:val="24"/>
        </w:rPr>
      </w:pPr>
      <w:r w:rsidRPr="00DA5C39">
        <w:rPr>
          <w:sz w:val="24"/>
          <w:szCs w:val="24"/>
        </w:rPr>
        <w:t>Component 1. Strengthen Institutions and Policies, and Regional Collaboration.</w:t>
      </w:r>
    </w:p>
    <w:p w14:paraId="4B972AD7" w14:textId="77777777" w:rsidR="00DA5C39" w:rsidRPr="00DA5C39" w:rsidRDefault="00DA5C39" w:rsidP="00DA5C39">
      <w:pPr>
        <w:shd w:val="clear" w:color="auto" w:fill="FFFFFF" w:themeFill="background1"/>
        <w:jc w:val="both"/>
        <w:rPr>
          <w:sz w:val="24"/>
          <w:szCs w:val="24"/>
        </w:rPr>
      </w:pPr>
      <w:r w:rsidRPr="00DA5C39">
        <w:rPr>
          <w:sz w:val="24"/>
          <w:szCs w:val="24"/>
        </w:rPr>
        <w:t>This component will finance consulting services, goods and equipment to support the strengthening of national institutional policies and legal frameworks, developing of knowledge and skills of government, communities and other stakeholders for landscape management, and improving the capacities of government partners to operate effectively. Under this component, financing will be provided for activities to support regional collaboration efforts, to contribute to landscape restoration that benefits both Tajikistan and the wider Central Asia region with which the country shares and contributes critical resources and infrastructure.</w:t>
      </w:r>
    </w:p>
    <w:p w14:paraId="015359B8" w14:textId="77777777" w:rsidR="00DA5C39" w:rsidRPr="00DA5C39" w:rsidRDefault="00DA5C39" w:rsidP="00DA5C39">
      <w:pPr>
        <w:shd w:val="clear" w:color="auto" w:fill="FFFFFF" w:themeFill="background1"/>
        <w:jc w:val="both"/>
        <w:rPr>
          <w:sz w:val="24"/>
          <w:szCs w:val="24"/>
        </w:rPr>
      </w:pPr>
      <w:r w:rsidRPr="00DA5C39">
        <w:rPr>
          <w:sz w:val="24"/>
          <w:szCs w:val="24"/>
        </w:rPr>
        <w:t>Component 2. Enhance Resilient Landscapes and Livelihoods.</w:t>
      </w:r>
    </w:p>
    <w:p w14:paraId="75A592A0" w14:textId="77777777" w:rsidR="00DA5C39" w:rsidRPr="00DA5C39" w:rsidRDefault="00DA5C39" w:rsidP="00DA5C39">
      <w:pPr>
        <w:shd w:val="clear" w:color="auto" w:fill="FFFFFF" w:themeFill="background1"/>
        <w:jc w:val="both"/>
        <w:rPr>
          <w:sz w:val="24"/>
          <w:szCs w:val="24"/>
        </w:rPr>
      </w:pPr>
      <w:r w:rsidRPr="00DA5C39">
        <w:rPr>
          <w:sz w:val="24"/>
          <w:szCs w:val="24"/>
        </w:rPr>
        <w:t xml:space="preserve">Overall, this component will finance works, consulting services, non-consulting services, goods, and grants. Both government institutions and communities will implement a range of landscape restoration investments. To support the selection of investments, assistance will be provided for landscape restoration planning. All planning will encourage women’s leadership, will follow citizen engagement mechanisms, and will be based on good practice principles for a landscape approach when reconciling different and often competing land uses. </w:t>
      </w:r>
    </w:p>
    <w:p w14:paraId="6BF6F976" w14:textId="77777777" w:rsidR="00DA5C39" w:rsidRPr="00DA5C39" w:rsidRDefault="00DA5C39" w:rsidP="00DA5C39">
      <w:pPr>
        <w:shd w:val="clear" w:color="auto" w:fill="FFFFFF" w:themeFill="background1"/>
        <w:jc w:val="both"/>
        <w:rPr>
          <w:sz w:val="24"/>
          <w:szCs w:val="24"/>
        </w:rPr>
      </w:pPr>
      <w:r w:rsidRPr="00DA5C39">
        <w:rPr>
          <w:sz w:val="24"/>
          <w:szCs w:val="24"/>
        </w:rPr>
        <w:t>Sub-component 2.1. Forest Restoration and Sustainable Forest Management.</w:t>
      </w:r>
    </w:p>
    <w:p w14:paraId="7CCD1A7A" w14:textId="2023C88E" w:rsidR="00DA5C39" w:rsidRPr="00DA5C39" w:rsidRDefault="00DA5C39" w:rsidP="00DA5C39">
      <w:pPr>
        <w:shd w:val="clear" w:color="auto" w:fill="FFFFFF" w:themeFill="background1"/>
        <w:jc w:val="both"/>
        <w:rPr>
          <w:sz w:val="24"/>
          <w:szCs w:val="24"/>
        </w:rPr>
      </w:pPr>
      <w:r w:rsidRPr="00DA5C39">
        <w:rPr>
          <w:sz w:val="24"/>
          <w:szCs w:val="24"/>
        </w:rPr>
        <w:t xml:space="preserve">The FA will lead on the technical aspects of this subcomponent, while the financial and procurement management responsibilities will remain with </w:t>
      </w:r>
      <w:r w:rsidR="00650C4C">
        <w:rPr>
          <w:sz w:val="24"/>
          <w:szCs w:val="24"/>
        </w:rPr>
        <w:t xml:space="preserve">CIIP </w:t>
      </w:r>
      <w:r w:rsidRPr="00DA5C39">
        <w:rPr>
          <w:sz w:val="24"/>
          <w:szCs w:val="24"/>
        </w:rPr>
        <w:t>CEP. This subcomponent includes the following key activities:</w:t>
      </w:r>
    </w:p>
    <w:p w14:paraId="637DA8D6" w14:textId="4F4C1560" w:rsidR="00DA5C39" w:rsidRPr="00DA5C39" w:rsidRDefault="00DA5C39" w:rsidP="00DA5C39">
      <w:pPr>
        <w:pStyle w:val="a7"/>
        <w:widowControl/>
        <w:numPr>
          <w:ilvl w:val="0"/>
          <w:numId w:val="63"/>
        </w:numPr>
        <w:shd w:val="clear" w:color="auto" w:fill="FFFFFF" w:themeFill="background1"/>
        <w:overflowPunct/>
        <w:adjustRightInd/>
        <w:spacing w:after="200" w:line="276" w:lineRule="auto"/>
        <w:jc w:val="both"/>
        <w:rPr>
          <w:kern w:val="0"/>
          <w:sz w:val="24"/>
        </w:rPr>
      </w:pPr>
      <w:r w:rsidRPr="00DA5C39">
        <w:rPr>
          <w:kern w:val="0"/>
          <w:sz w:val="24"/>
        </w:rPr>
        <w:t>Conducting Nat</w:t>
      </w:r>
      <w:r w:rsidR="00650C4C">
        <w:rPr>
          <w:kern w:val="0"/>
          <w:sz w:val="24"/>
        </w:rPr>
        <w:t>ional Forest Inventory</w:t>
      </w:r>
      <w:r w:rsidRPr="00DA5C39">
        <w:rPr>
          <w:kern w:val="0"/>
          <w:sz w:val="24"/>
        </w:rPr>
        <w:t>;</w:t>
      </w:r>
    </w:p>
    <w:p w14:paraId="66C316F2" w14:textId="4FAB4DBE" w:rsidR="00DA5C39" w:rsidRPr="00DA5C39" w:rsidRDefault="00AC4DB6" w:rsidP="00DA5C39">
      <w:pPr>
        <w:pStyle w:val="a7"/>
        <w:widowControl/>
        <w:numPr>
          <w:ilvl w:val="0"/>
          <w:numId w:val="63"/>
        </w:numPr>
        <w:shd w:val="clear" w:color="auto" w:fill="FFFFFF" w:themeFill="background1"/>
        <w:overflowPunct/>
        <w:adjustRightInd/>
        <w:spacing w:after="200" w:line="276" w:lineRule="auto"/>
        <w:jc w:val="both"/>
        <w:rPr>
          <w:kern w:val="0"/>
          <w:sz w:val="24"/>
        </w:rPr>
      </w:pPr>
      <w:r>
        <w:rPr>
          <w:kern w:val="0"/>
          <w:sz w:val="24"/>
        </w:rPr>
        <w:lastRenderedPageBreak/>
        <w:t>P</w:t>
      </w:r>
      <w:r w:rsidRPr="00DA5C39">
        <w:rPr>
          <w:kern w:val="0"/>
          <w:sz w:val="24"/>
        </w:rPr>
        <w:t xml:space="preserve">reparation </w:t>
      </w:r>
      <w:r w:rsidR="00DA5C39" w:rsidRPr="00DA5C39">
        <w:rPr>
          <w:kern w:val="0"/>
          <w:sz w:val="24"/>
        </w:rPr>
        <w:t>and implementation of forest management plans for eight State Forest Management Entities (SFMEs) and one fruit tree nursery;</w:t>
      </w:r>
    </w:p>
    <w:p w14:paraId="65542FC2" w14:textId="77777777" w:rsidR="00DA5C39" w:rsidRPr="00DA5C39" w:rsidRDefault="00DA5C39" w:rsidP="00DA5C39">
      <w:pPr>
        <w:pStyle w:val="a7"/>
        <w:widowControl/>
        <w:numPr>
          <w:ilvl w:val="0"/>
          <w:numId w:val="63"/>
        </w:numPr>
        <w:shd w:val="clear" w:color="auto" w:fill="FFFFFF" w:themeFill="background1"/>
        <w:overflowPunct/>
        <w:adjustRightInd/>
        <w:spacing w:after="200" w:line="276" w:lineRule="auto"/>
        <w:jc w:val="both"/>
        <w:rPr>
          <w:kern w:val="0"/>
          <w:sz w:val="24"/>
        </w:rPr>
      </w:pPr>
      <w:r w:rsidRPr="00DA5C39">
        <w:rPr>
          <w:kern w:val="0"/>
          <w:sz w:val="24"/>
        </w:rPr>
        <w:t>Carry out afforestation works, fuelwood plantations and natural forest regeneration.</w:t>
      </w:r>
    </w:p>
    <w:p w14:paraId="69B90A41" w14:textId="77777777" w:rsidR="00DA5C39" w:rsidRPr="00DA5C39" w:rsidRDefault="00DA5C39" w:rsidP="00DA5C39">
      <w:pPr>
        <w:shd w:val="clear" w:color="auto" w:fill="FFFFFF" w:themeFill="background1"/>
        <w:jc w:val="both"/>
        <w:rPr>
          <w:sz w:val="24"/>
          <w:szCs w:val="24"/>
        </w:rPr>
      </w:pPr>
      <w:r w:rsidRPr="00DA5C39">
        <w:rPr>
          <w:sz w:val="24"/>
          <w:szCs w:val="24"/>
        </w:rPr>
        <w:t>Sub-component 2.2. Integrated Pasture Management and Restoration.</w:t>
      </w:r>
    </w:p>
    <w:p w14:paraId="7ACB4536" w14:textId="0FB19731" w:rsidR="00DA5C39" w:rsidRPr="00DA5C39" w:rsidRDefault="00DA5C39" w:rsidP="00DA5C39">
      <w:pPr>
        <w:shd w:val="clear" w:color="auto" w:fill="FFFFFF" w:themeFill="background1"/>
        <w:jc w:val="both"/>
        <w:rPr>
          <w:sz w:val="24"/>
          <w:szCs w:val="24"/>
        </w:rPr>
      </w:pPr>
      <w:r w:rsidRPr="00DA5C39">
        <w:rPr>
          <w:sz w:val="24"/>
          <w:szCs w:val="24"/>
        </w:rPr>
        <w:t xml:space="preserve">The Pasture Reclamation Trust under the Ministry of Agriculture will lead on technical aspects of this subcomponent, while the financial and procurement management responsibilities will remain with </w:t>
      </w:r>
      <w:r w:rsidR="00650C4C">
        <w:rPr>
          <w:sz w:val="24"/>
          <w:szCs w:val="24"/>
        </w:rPr>
        <w:t xml:space="preserve">CIIP </w:t>
      </w:r>
      <w:r w:rsidRPr="00DA5C39">
        <w:rPr>
          <w:sz w:val="24"/>
          <w:szCs w:val="24"/>
        </w:rPr>
        <w:t>CEP. This subcomponent includes the following key activities:</w:t>
      </w:r>
    </w:p>
    <w:p w14:paraId="632B3482" w14:textId="77777777" w:rsidR="00DA5C39" w:rsidRPr="00DA5C39" w:rsidRDefault="00DA5C39" w:rsidP="00DA5C39">
      <w:pPr>
        <w:pStyle w:val="a7"/>
        <w:widowControl/>
        <w:numPr>
          <w:ilvl w:val="0"/>
          <w:numId w:val="63"/>
        </w:numPr>
        <w:shd w:val="clear" w:color="auto" w:fill="FFFFFF" w:themeFill="background1"/>
        <w:overflowPunct/>
        <w:adjustRightInd/>
        <w:spacing w:after="200" w:line="276" w:lineRule="auto"/>
        <w:jc w:val="both"/>
        <w:rPr>
          <w:kern w:val="0"/>
          <w:sz w:val="24"/>
        </w:rPr>
      </w:pPr>
      <w:r w:rsidRPr="00DA5C39">
        <w:rPr>
          <w:kern w:val="0"/>
          <w:sz w:val="24"/>
        </w:rPr>
        <w:t>Geobotanical surveys and pasture inventories;</w:t>
      </w:r>
    </w:p>
    <w:p w14:paraId="0B8A3DDD" w14:textId="77777777" w:rsidR="00DA5C39" w:rsidRPr="00DA5C39" w:rsidRDefault="00DA5C39" w:rsidP="00DA5C39">
      <w:pPr>
        <w:pStyle w:val="a7"/>
        <w:widowControl/>
        <w:numPr>
          <w:ilvl w:val="0"/>
          <w:numId w:val="63"/>
        </w:numPr>
        <w:shd w:val="clear" w:color="auto" w:fill="FFFFFF" w:themeFill="background1"/>
        <w:overflowPunct/>
        <w:adjustRightInd/>
        <w:spacing w:after="200" w:line="276" w:lineRule="auto"/>
        <w:jc w:val="both"/>
        <w:rPr>
          <w:kern w:val="0"/>
          <w:sz w:val="24"/>
        </w:rPr>
      </w:pPr>
      <w:r w:rsidRPr="00DA5C39">
        <w:rPr>
          <w:kern w:val="0"/>
          <w:sz w:val="24"/>
        </w:rPr>
        <w:t>Establishment of forage seed demonstration plots;</w:t>
      </w:r>
    </w:p>
    <w:p w14:paraId="51740A92" w14:textId="77777777" w:rsidR="00DA5C39" w:rsidRPr="00DA5C39" w:rsidRDefault="00DA5C39" w:rsidP="00DA5C39">
      <w:pPr>
        <w:pStyle w:val="a7"/>
        <w:widowControl/>
        <w:numPr>
          <w:ilvl w:val="0"/>
          <w:numId w:val="63"/>
        </w:numPr>
        <w:shd w:val="clear" w:color="auto" w:fill="FFFFFF" w:themeFill="background1"/>
        <w:overflowPunct/>
        <w:adjustRightInd/>
        <w:spacing w:after="200" w:line="276" w:lineRule="auto"/>
        <w:jc w:val="both"/>
        <w:rPr>
          <w:kern w:val="0"/>
          <w:sz w:val="24"/>
        </w:rPr>
      </w:pPr>
      <w:r w:rsidRPr="00DA5C39">
        <w:rPr>
          <w:kern w:val="0"/>
          <w:sz w:val="24"/>
        </w:rPr>
        <w:t>Development and implementation of Pasture/Livestock Management Plans for Pasture User Unions.</w:t>
      </w:r>
    </w:p>
    <w:p w14:paraId="6BC66139" w14:textId="77777777" w:rsidR="00DA5C39" w:rsidRPr="00DA5C39" w:rsidRDefault="00DA5C39" w:rsidP="00DA5C39">
      <w:pPr>
        <w:shd w:val="clear" w:color="auto" w:fill="FFFFFF" w:themeFill="background1"/>
        <w:jc w:val="both"/>
        <w:rPr>
          <w:sz w:val="24"/>
          <w:szCs w:val="24"/>
        </w:rPr>
      </w:pPr>
      <w:r w:rsidRPr="00DA5C39">
        <w:rPr>
          <w:sz w:val="24"/>
          <w:szCs w:val="24"/>
        </w:rPr>
        <w:t>Sub-component 2.3. Protected Area Management and Biodiversity Conservation.</w:t>
      </w:r>
    </w:p>
    <w:p w14:paraId="348CADE9" w14:textId="77777777" w:rsidR="00DA5C39" w:rsidRPr="00DA5C39" w:rsidRDefault="00DA5C39" w:rsidP="00DA5C39">
      <w:pPr>
        <w:shd w:val="clear" w:color="auto" w:fill="FFFFFF" w:themeFill="background1"/>
        <w:jc w:val="both"/>
        <w:rPr>
          <w:sz w:val="24"/>
          <w:szCs w:val="24"/>
        </w:rPr>
      </w:pPr>
      <w:r w:rsidRPr="00DA5C39">
        <w:rPr>
          <w:sz w:val="24"/>
          <w:szCs w:val="24"/>
        </w:rPr>
        <w:t>This subcomponent will be technically led by State Institution of the Specially Protected Natural Areas (SISPNA), as part of CEP. This sub-component includes the following activities:</w:t>
      </w:r>
    </w:p>
    <w:p w14:paraId="13F89432" w14:textId="77777777" w:rsidR="00DA5C39" w:rsidRPr="00DA5C39" w:rsidRDefault="00DA5C39" w:rsidP="00DA5C39">
      <w:pPr>
        <w:pStyle w:val="a7"/>
        <w:widowControl/>
        <w:numPr>
          <w:ilvl w:val="0"/>
          <w:numId w:val="63"/>
        </w:numPr>
        <w:shd w:val="clear" w:color="auto" w:fill="FFFFFF" w:themeFill="background1"/>
        <w:overflowPunct/>
        <w:adjustRightInd/>
        <w:spacing w:after="200" w:line="276" w:lineRule="auto"/>
        <w:jc w:val="both"/>
        <w:rPr>
          <w:kern w:val="0"/>
          <w:sz w:val="24"/>
        </w:rPr>
      </w:pPr>
      <w:r w:rsidRPr="00DA5C39">
        <w:rPr>
          <w:kern w:val="0"/>
          <w:sz w:val="24"/>
        </w:rPr>
        <w:t>Preparation and implementation of priority specially protected natural areas management plans for Tajik National Park (TNP) (bordering the Kyrgyz Republic), Zorkul State Nature Reserve in GBAO (bordering Afghanistan), National Yagnob natural park in the Zarafshon river sub-basin (bordering Uzbekistan), and Tigrovaya Balka State Nature Reserve in Khatlon region (bordering Afghanistan).</w:t>
      </w:r>
    </w:p>
    <w:p w14:paraId="4259FFC1" w14:textId="77777777" w:rsidR="00DA5C39" w:rsidRPr="00DA5C39" w:rsidRDefault="00DA5C39" w:rsidP="00DA5C39">
      <w:pPr>
        <w:shd w:val="clear" w:color="auto" w:fill="FFFFFF" w:themeFill="background1"/>
        <w:spacing w:after="160"/>
        <w:jc w:val="both"/>
        <w:rPr>
          <w:sz w:val="24"/>
          <w:szCs w:val="24"/>
        </w:rPr>
      </w:pPr>
      <w:r w:rsidRPr="00DA5C39">
        <w:rPr>
          <w:sz w:val="24"/>
          <w:szCs w:val="24"/>
        </w:rPr>
        <w:t xml:space="preserve"> Sub-component 2.4. Landscape Restoration and Livelihoods. </w:t>
      </w:r>
    </w:p>
    <w:p w14:paraId="1C95A667" w14:textId="1D9F911A" w:rsidR="00150789" w:rsidRDefault="00DA5C39" w:rsidP="00A268DC">
      <w:pPr>
        <w:shd w:val="clear" w:color="auto" w:fill="FFFFFF" w:themeFill="background1"/>
        <w:ind w:firstLine="708"/>
        <w:jc w:val="both"/>
        <w:rPr>
          <w:sz w:val="24"/>
          <w:szCs w:val="24"/>
        </w:rPr>
      </w:pPr>
      <w:r w:rsidRPr="00DA5C39">
        <w:rPr>
          <w:sz w:val="24"/>
          <w:szCs w:val="24"/>
        </w:rPr>
        <w:t xml:space="preserve">The project will provide sub-grants to villagers/farmers organized as CIGs to implement small- scale livelihood investments based on existing Village Development Plans and actions. Suitably qualified organizations will be contracted to facilitate formation of CIGs. The </w:t>
      </w:r>
      <w:r w:rsidR="00650C4C">
        <w:rPr>
          <w:sz w:val="24"/>
          <w:szCs w:val="24"/>
        </w:rPr>
        <w:t xml:space="preserve">CIIP </w:t>
      </w:r>
      <w:r w:rsidRPr="00DA5C39">
        <w:rPr>
          <w:sz w:val="24"/>
          <w:szCs w:val="24"/>
        </w:rPr>
        <w:t xml:space="preserve">CEP </w:t>
      </w:r>
      <w:bookmarkStart w:id="1" w:name="_GoBack"/>
      <w:bookmarkEnd w:id="1"/>
      <w:r w:rsidRPr="00DA5C39">
        <w:rPr>
          <w:sz w:val="24"/>
          <w:szCs w:val="24"/>
        </w:rPr>
        <w:t>will provide the technical lead for this subcomponent and oversee the management of sub-grants to beneficiaries. Under this subcomponent, the project will support crop land-based livelihoods—climate-smart crop production practices and technologies—through sub-grants for sub-projects to groups of village residents, farmers that form CIGs.</w:t>
      </w:r>
    </w:p>
    <w:p w14:paraId="5B999BC0" w14:textId="341D758A" w:rsidR="00501FE8" w:rsidRPr="008A3FB7" w:rsidRDefault="00501FE8" w:rsidP="00501FE8">
      <w:pPr>
        <w:keepNext/>
        <w:keepLines/>
        <w:spacing w:before="40"/>
        <w:jc w:val="both"/>
        <w:outlineLvl w:val="1"/>
        <w:rPr>
          <w:sz w:val="24"/>
          <w:szCs w:val="24"/>
        </w:rPr>
      </w:pPr>
    </w:p>
    <w:p w14:paraId="2EF907FE" w14:textId="77777777" w:rsidR="00501FE8" w:rsidRPr="009C50BE" w:rsidRDefault="00501FE8" w:rsidP="00501FE8">
      <w:pPr>
        <w:keepNext/>
        <w:keepLines/>
        <w:spacing w:before="40"/>
        <w:jc w:val="both"/>
        <w:outlineLvl w:val="1"/>
        <w:rPr>
          <w:sz w:val="24"/>
          <w:szCs w:val="24"/>
        </w:rPr>
      </w:pPr>
      <w:r w:rsidRPr="009C50BE">
        <w:rPr>
          <w:sz w:val="24"/>
          <w:szCs w:val="24"/>
        </w:rPr>
        <w:t>The project is aimed at preparing institutions and supporting future efforts to restore the landscape, such as creating a legal framework capable of supplying planting materials for restoration, monitoring natural resources, developing tax incentives for environmental services, etc. The project will contribute to policy development and planning opportunities, as well as investment in all sectors of the economy, with a focus on degradation at the appropriate scale, revenue generation from natural resource-related services and resilience of communities and infrastructure to successful implementation of this approach.</w:t>
      </w:r>
    </w:p>
    <w:p w14:paraId="22B45CB0" w14:textId="77777777" w:rsidR="003F47CD" w:rsidRPr="003F47CD" w:rsidRDefault="003F47CD" w:rsidP="005371C8">
      <w:pPr>
        <w:spacing w:after="120"/>
        <w:jc w:val="both"/>
        <w:rPr>
          <w:rFonts w:eastAsia="Calibri"/>
          <w:bCs/>
          <w:sz w:val="24"/>
          <w:szCs w:val="24"/>
        </w:rPr>
      </w:pPr>
      <w:r w:rsidRPr="003F47CD">
        <w:rPr>
          <w:color w:val="000000"/>
          <w:sz w:val="24"/>
          <w:szCs w:val="24"/>
          <w:shd w:val="clear" w:color="auto" w:fill="FFFFFF"/>
        </w:rPr>
        <w:t xml:space="preserve">Management of the natural environment, like any management process, can be effective only if there is clear planning, which should be based on knowledge of the object, analysis of changes taking place with it and making management decisions on the implementation of measures and specific actions. All these issues can and should be reflected in the management plan of a </w:t>
      </w:r>
      <w:r w:rsidR="00BC3960">
        <w:rPr>
          <w:color w:val="000000"/>
          <w:sz w:val="24"/>
          <w:szCs w:val="24"/>
          <w:shd w:val="clear" w:color="auto" w:fill="FFFFFF"/>
        </w:rPr>
        <w:t>SPNA</w:t>
      </w:r>
      <w:r w:rsidRPr="003F47CD">
        <w:rPr>
          <w:color w:val="000000"/>
          <w:sz w:val="24"/>
          <w:szCs w:val="24"/>
          <w:shd w:val="clear" w:color="auto" w:fill="FFFFFF"/>
        </w:rPr>
        <w:t>. Today, in the world practice of conservation of the natural environment, the management plan is a popular working tool used for all territorial forms of nature protection.</w:t>
      </w:r>
    </w:p>
    <w:p w14:paraId="7C54955D" w14:textId="35033088" w:rsidR="00282D31" w:rsidRDefault="00150789" w:rsidP="008777D8">
      <w:pPr>
        <w:keepNext/>
        <w:keepLines/>
        <w:spacing w:before="40"/>
        <w:jc w:val="both"/>
        <w:outlineLvl w:val="1"/>
        <w:rPr>
          <w:sz w:val="24"/>
          <w:szCs w:val="24"/>
        </w:rPr>
      </w:pPr>
      <w:bookmarkStart w:id="2" w:name="_Toc86586546"/>
      <w:r>
        <w:rPr>
          <w:sz w:val="24"/>
          <w:szCs w:val="24"/>
        </w:rPr>
        <w:lastRenderedPageBreak/>
        <w:t>Large</w:t>
      </w:r>
      <w:r w:rsidR="003F47CD" w:rsidRPr="003F47CD">
        <w:rPr>
          <w:sz w:val="24"/>
          <w:szCs w:val="24"/>
        </w:rPr>
        <w:t xml:space="preserve"> change</w:t>
      </w:r>
      <w:r w:rsidR="0014242F">
        <w:rPr>
          <w:sz w:val="24"/>
          <w:szCs w:val="24"/>
        </w:rPr>
        <w:t>s</w:t>
      </w:r>
      <w:r w:rsidR="003F47CD" w:rsidRPr="003F47CD">
        <w:rPr>
          <w:sz w:val="24"/>
          <w:szCs w:val="24"/>
        </w:rPr>
        <w:t xml:space="preserve"> in the socio-economic situation in the Republic of Tajikistan over the past 30 years ha</w:t>
      </w:r>
      <w:r>
        <w:rPr>
          <w:sz w:val="24"/>
          <w:szCs w:val="24"/>
        </w:rPr>
        <w:t>ve</w:t>
      </w:r>
      <w:r w:rsidR="003F47CD" w:rsidRPr="003F47CD">
        <w:rPr>
          <w:sz w:val="24"/>
          <w:szCs w:val="24"/>
        </w:rPr>
        <w:t xml:space="preserve"> led to the fact that the experience gained over the previous decades in managing protected areas and planning their activities does not meet modern requirements. Adequate models of environmental management and planning, in which management plans have a significant role, must comply with the new conditions.</w:t>
      </w:r>
    </w:p>
    <w:p w14:paraId="5474A3E2" w14:textId="77777777" w:rsidR="00795D42" w:rsidRDefault="00795D42" w:rsidP="008777D8">
      <w:pPr>
        <w:keepNext/>
        <w:keepLines/>
        <w:spacing w:before="40"/>
        <w:jc w:val="both"/>
        <w:outlineLvl w:val="1"/>
        <w:rPr>
          <w:sz w:val="24"/>
          <w:szCs w:val="24"/>
        </w:rPr>
      </w:pPr>
    </w:p>
    <w:p w14:paraId="4B709607" w14:textId="33201787" w:rsidR="00795D42" w:rsidRPr="003F47CD" w:rsidRDefault="00795D42" w:rsidP="008777D8">
      <w:pPr>
        <w:keepNext/>
        <w:keepLines/>
        <w:spacing w:before="40"/>
        <w:jc w:val="both"/>
        <w:outlineLvl w:val="1"/>
        <w:rPr>
          <w:sz w:val="24"/>
          <w:szCs w:val="24"/>
        </w:rPr>
      </w:pPr>
      <w:r>
        <w:rPr>
          <w:sz w:val="24"/>
          <w:szCs w:val="24"/>
        </w:rPr>
        <w:t xml:space="preserve">The project seeks the support of a suitably experienced and qualified organization to support the preparation of management plans for selected protected areas in Tajikistan. </w:t>
      </w:r>
    </w:p>
    <w:bookmarkEnd w:id="2"/>
    <w:p w14:paraId="53F31149" w14:textId="358CFDF5" w:rsidR="009444F3" w:rsidRPr="00DC5606" w:rsidRDefault="00A766DA" w:rsidP="008777D8">
      <w:pPr>
        <w:spacing w:before="240" w:after="240"/>
        <w:jc w:val="both"/>
        <w:rPr>
          <w:b/>
          <w:sz w:val="24"/>
          <w:szCs w:val="24"/>
        </w:rPr>
      </w:pPr>
      <w:r>
        <w:rPr>
          <w:b/>
          <w:sz w:val="24"/>
          <w:szCs w:val="24"/>
        </w:rPr>
        <w:t>2. Objectives</w:t>
      </w:r>
      <w:r w:rsidR="00A27B87">
        <w:rPr>
          <w:b/>
          <w:sz w:val="24"/>
          <w:szCs w:val="24"/>
        </w:rPr>
        <w:t xml:space="preserve"> of the assignment</w:t>
      </w:r>
      <w:r w:rsidR="0022068E" w:rsidRPr="0022068E">
        <w:rPr>
          <w:b/>
          <w:sz w:val="24"/>
          <w:szCs w:val="24"/>
        </w:rPr>
        <w:t>:</w:t>
      </w:r>
    </w:p>
    <w:p w14:paraId="2EEB0B24" w14:textId="15B116FD" w:rsidR="0022068E" w:rsidRDefault="0022068E" w:rsidP="008777D8">
      <w:pPr>
        <w:spacing w:before="240"/>
        <w:jc w:val="both"/>
        <w:rPr>
          <w:sz w:val="24"/>
          <w:szCs w:val="24"/>
        </w:rPr>
      </w:pPr>
      <w:r w:rsidRPr="0022068E">
        <w:rPr>
          <w:sz w:val="24"/>
          <w:szCs w:val="24"/>
        </w:rPr>
        <w:t xml:space="preserve">It is expected that within the framework of this </w:t>
      </w:r>
      <w:r>
        <w:rPr>
          <w:sz w:val="24"/>
          <w:szCs w:val="24"/>
        </w:rPr>
        <w:t>ToR</w:t>
      </w:r>
      <w:r w:rsidRPr="0022068E">
        <w:rPr>
          <w:sz w:val="24"/>
          <w:szCs w:val="24"/>
        </w:rPr>
        <w:t xml:space="preserve">, the selected facilitating organization, together with </w:t>
      </w:r>
      <w:r>
        <w:rPr>
          <w:sz w:val="24"/>
          <w:szCs w:val="24"/>
        </w:rPr>
        <w:t xml:space="preserve">experts </w:t>
      </w:r>
      <w:r w:rsidRPr="0022068E">
        <w:rPr>
          <w:sz w:val="24"/>
          <w:szCs w:val="24"/>
        </w:rPr>
        <w:t xml:space="preserve">of the </w:t>
      </w:r>
      <w:r w:rsidR="00BC3960">
        <w:rPr>
          <w:sz w:val="24"/>
          <w:szCs w:val="24"/>
        </w:rPr>
        <w:t>SISPNA</w:t>
      </w:r>
      <w:r w:rsidRPr="0022068E">
        <w:rPr>
          <w:sz w:val="24"/>
          <w:szCs w:val="24"/>
        </w:rPr>
        <w:t>, will develop four management plans</w:t>
      </w:r>
      <w:r w:rsidR="00AD465C">
        <w:rPr>
          <w:sz w:val="24"/>
          <w:szCs w:val="24"/>
        </w:rPr>
        <w:t xml:space="preserve"> in line with accepted good practice</w:t>
      </w:r>
      <w:r w:rsidRPr="0022068E">
        <w:rPr>
          <w:sz w:val="24"/>
          <w:szCs w:val="24"/>
        </w:rPr>
        <w:t xml:space="preserve"> for the target </w:t>
      </w:r>
      <w:r w:rsidR="00BC3960">
        <w:rPr>
          <w:sz w:val="24"/>
          <w:szCs w:val="24"/>
        </w:rPr>
        <w:t>SPNAs</w:t>
      </w:r>
      <w:r w:rsidRPr="0022068E">
        <w:rPr>
          <w:sz w:val="24"/>
          <w:szCs w:val="24"/>
        </w:rPr>
        <w:t>.</w:t>
      </w:r>
    </w:p>
    <w:p w14:paraId="0A1733F5" w14:textId="77777777" w:rsidR="00DC5606" w:rsidRDefault="00DC5606" w:rsidP="00DC5606">
      <w:pPr>
        <w:spacing w:before="240"/>
        <w:jc w:val="both"/>
        <w:rPr>
          <w:sz w:val="24"/>
          <w:szCs w:val="24"/>
        </w:rPr>
      </w:pPr>
      <w:r w:rsidRPr="00340001">
        <w:rPr>
          <w:sz w:val="24"/>
          <w:szCs w:val="24"/>
        </w:rPr>
        <w:t xml:space="preserve">The project covers the following </w:t>
      </w:r>
      <w:r w:rsidR="00BC3960">
        <w:rPr>
          <w:sz w:val="24"/>
          <w:szCs w:val="24"/>
        </w:rPr>
        <w:t>SPNAs</w:t>
      </w:r>
      <w:r w:rsidRPr="00340001">
        <w:rPr>
          <w:sz w:val="24"/>
          <w:szCs w:val="24"/>
        </w:rPr>
        <w:t>:</w:t>
      </w:r>
    </w:p>
    <w:p w14:paraId="3730E33E" w14:textId="60151533" w:rsidR="00DC5606" w:rsidRDefault="00DC5606" w:rsidP="00DC5606">
      <w:pPr>
        <w:pStyle w:val="a7"/>
        <w:numPr>
          <w:ilvl w:val="0"/>
          <w:numId w:val="33"/>
        </w:numPr>
        <w:spacing w:before="240" w:line="240" w:lineRule="auto"/>
        <w:jc w:val="both"/>
        <w:rPr>
          <w:sz w:val="24"/>
        </w:rPr>
      </w:pPr>
      <w:r w:rsidRPr="00066F00">
        <w:rPr>
          <w:sz w:val="24"/>
        </w:rPr>
        <w:t xml:space="preserve">Tajik National Park (TNP), in </w:t>
      </w:r>
      <w:r w:rsidR="005917C9" w:rsidRPr="00066F00">
        <w:rPr>
          <w:sz w:val="24"/>
        </w:rPr>
        <w:t>Van</w:t>
      </w:r>
      <w:r w:rsidR="005917C9">
        <w:rPr>
          <w:sz w:val="24"/>
        </w:rPr>
        <w:t>j</w:t>
      </w:r>
      <w:r w:rsidRPr="00066F00">
        <w:rPr>
          <w:sz w:val="24"/>
        </w:rPr>
        <w:t>, Shugnan, Rushan and Murghab districts in GBAO</w:t>
      </w:r>
      <w:r>
        <w:rPr>
          <w:sz w:val="24"/>
        </w:rPr>
        <w:t>;</w:t>
      </w:r>
    </w:p>
    <w:p w14:paraId="698AA5ED" w14:textId="77777777" w:rsidR="00DC5606" w:rsidRDefault="00DC5606" w:rsidP="00DC5606">
      <w:pPr>
        <w:pStyle w:val="a7"/>
        <w:numPr>
          <w:ilvl w:val="0"/>
          <w:numId w:val="33"/>
        </w:numPr>
        <w:spacing w:before="240" w:line="240" w:lineRule="auto"/>
        <w:jc w:val="both"/>
        <w:rPr>
          <w:sz w:val="24"/>
        </w:rPr>
      </w:pPr>
      <w:r w:rsidRPr="001E0E83">
        <w:rPr>
          <w:sz w:val="24"/>
        </w:rPr>
        <w:t xml:space="preserve">State Nature Reserve </w:t>
      </w:r>
      <w:r>
        <w:rPr>
          <w:sz w:val="24"/>
        </w:rPr>
        <w:t>“</w:t>
      </w:r>
      <w:r w:rsidRPr="00066F00">
        <w:rPr>
          <w:sz w:val="24"/>
        </w:rPr>
        <w:t>Zorkul</w:t>
      </w:r>
      <w:r>
        <w:rPr>
          <w:sz w:val="24"/>
        </w:rPr>
        <w:t>”in Murghab District of GBAO;</w:t>
      </w:r>
    </w:p>
    <w:p w14:paraId="070C5E3A" w14:textId="3DE22793" w:rsidR="00DC5606" w:rsidRDefault="00DC5606" w:rsidP="00DC5606">
      <w:pPr>
        <w:pStyle w:val="a7"/>
        <w:numPr>
          <w:ilvl w:val="0"/>
          <w:numId w:val="33"/>
        </w:numPr>
        <w:spacing w:before="240" w:line="240" w:lineRule="auto"/>
        <w:jc w:val="both"/>
        <w:rPr>
          <w:sz w:val="24"/>
        </w:rPr>
      </w:pPr>
      <w:r w:rsidRPr="00066F00">
        <w:rPr>
          <w:sz w:val="24"/>
        </w:rPr>
        <w:t xml:space="preserve">National Natural Park </w:t>
      </w:r>
      <w:r>
        <w:rPr>
          <w:sz w:val="24"/>
        </w:rPr>
        <w:t>“</w:t>
      </w:r>
      <w:r w:rsidRPr="00066F00">
        <w:rPr>
          <w:sz w:val="24"/>
        </w:rPr>
        <w:t>Yagnob</w:t>
      </w:r>
      <w:r>
        <w:rPr>
          <w:sz w:val="24"/>
        </w:rPr>
        <w:t>”</w:t>
      </w:r>
      <w:r w:rsidRPr="00066F00">
        <w:rPr>
          <w:sz w:val="24"/>
        </w:rPr>
        <w:t xml:space="preserve"> in </w:t>
      </w:r>
      <w:r w:rsidR="009265CE">
        <w:rPr>
          <w:sz w:val="24"/>
        </w:rPr>
        <w:t xml:space="preserve">Ainy </w:t>
      </w:r>
      <w:r w:rsidRPr="00066F00">
        <w:rPr>
          <w:sz w:val="24"/>
        </w:rPr>
        <w:t>District</w:t>
      </w:r>
      <w:r>
        <w:rPr>
          <w:sz w:val="24"/>
        </w:rPr>
        <w:t xml:space="preserve"> of Sugd region;</w:t>
      </w:r>
    </w:p>
    <w:p w14:paraId="0087847B" w14:textId="77777777" w:rsidR="00DC5606" w:rsidRDefault="00DC5606" w:rsidP="00DC5606">
      <w:pPr>
        <w:pStyle w:val="a7"/>
        <w:numPr>
          <w:ilvl w:val="0"/>
          <w:numId w:val="33"/>
        </w:numPr>
        <w:spacing w:before="240" w:line="240" w:lineRule="auto"/>
        <w:jc w:val="both"/>
        <w:rPr>
          <w:sz w:val="24"/>
        </w:rPr>
      </w:pPr>
      <w:r w:rsidRPr="00066F00">
        <w:rPr>
          <w:sz w:val="24"/>
        </w:rPr>
        <w:t xml:space="preserve">State Nature Reserve </w:t>
      </w:r>
      <w:r>
        <w:rPr>
          <w:sz w:val="24"/>
        </w:rPr>
        <w:t>“</w:t>
      </w:r>
      <w:r w:rsidRPr="00066F00">
        <w:rPr>
          <w:sz w:val="24"/>
        </w:rPr>
        <w:t>Tigr</w:t>
      </w:r>
      <w:r>
        <w:rPr>
          <w:sz w:val="24"/>
        </w:rPr>
        <w:t>ovay</w:t>
      </w:r>
      <w:r w:rsidR="005917C9">
        <w:rPr>
          <w:sz w:val="24"/>
        </w:rPr>
        <w:t xml:space="preserve">a </w:t>
      </w:r>
      <w:r w:rsidRPr="00066F00">
        <w:rPr>
          <w:sz w:val="24"/>
        </w:rPr>
        <w:t>Balka</w:t>
      </w:r>
      <w:r>
        <w:rPr>
          <w:sz w:val="24"/>
        </w:rPr>
        <w:t>”</w:t>
      </w:r>
      <w:r w:rsidRPr="00066F00">
        <w:rPr>
          <w:sz w:val="24"/>
        </w:rPr>
        <w:t xml:space="preserve"> within districts Dusti, </w:t>
      </w:r>
      <w:r>
        <w:rPr>
          <w:sz w:val="24"/>
        </w:rPr>
        <w:t>Jayhun</w:t>
      </w:r>
      <w:r w:rsidRPr="00066F00">
        <w:rPr>
          <w:sz w:val="24"/>
        </w:rPr>
        <w:t xml:space="preserve"> and </w:t>
      </w:r>
      <w:r>
        <w:rPr>
          <w:sz w:val="24"/>
        </w:rPr>
        <w:t>Q</w:t>
      </w:r>
      <w:r w:rsidRPr="00066F00">
        <w:rPr>
          <w:sz w:val="24"/>
        </w:rPr>
        <w:t>abodien of the Khatlon region.</w:t>
      </w:r>
    </w:p>
    <w:p w14:paraId="07FA557F" w14:textId="77777777" w:rsidR="00AD465C" w:rsidRPr="00340001" w:rsidRDefault="00AD465C" w:rsidP="009265CE">
      <w:pPr>
        <w:pStyle w:val="a7"/>
        <w:spacing w:before="240" w:line="240" w:lineRule="auto"/>
        <w:ind w:left="840"/>
        <w:jc w:val="both"/>
        <w:rPr>
          <w:sz w:val="24"/>
        </w:rPr>
      </w:pPr>
    </w:p>
    <w:p w14:paraId="07B62FA8" w14:textId="7F32F98D" w:rsidR="009444F3" w:rsidRPr="009265CE" w:rsidRDefault="005917C9" w:rsidP="009265CE">
      <w:pPr>
        <w:rPr>
          <w:sz w:val="24"/>
        </w:rPr>
      </w:pPr>
      <w:r w:rsidRPr="0017102F">
        <w:rPr>
          <w:b/>
          <w:sz w:val="24"/>
          <w:szCs w:val="24"/>
        </w:rPr>
        <w:t xml:space="preserve">3. Scope of work: </w:t>
      </w:r>
      <w:r w:rsidR="003E1262" w:rsidRPr="009265CE">
        <w:rPr>
          <w:sz w:val="24"/>
          <w:szCs w:val="24"/>
        </w:rPr>
        <w:t xml:space="preserve">To achieve the above </w:t>
      </w:r>
      <w:r w:rsidR="00795D42">
        <w:rPr>
          <w:sz w:val="24"/>
          <w:szCs w:val="24"/>
        </w:rPr>
        <w:t>objective</w:t>
      </w:r>
      <w:r w:rsidR="003E1262" w:rsidRPr="009265CE">
        <w:rPr>
          <w:sz w:val="24"/>
          <w:szCs w:val="24"/>
        </w:rPr>
        <w:t xml:space="preserve">, the following </w:t>
      </w:r>
      <w:r w:rsidR="00150789" w:rsidRPr="009265CE">
        <w:rPr>
          <w:sz w:val="24"/>
          <w:szCs w:val="24"/>
        </w:rPr>
        <w:t>tasks</w:t>
      </w:r>
      <w:r w:rsidR="003E1262" w:rsidRPr="009265CE">
        <w:rPr>
          <w:sz w:val="24"/>
          <w:szCs w:val="24"/>
        </w:rPr>
        <w:t xml:space="preserve"> have been identified</w:t>
      </w:r>
      <w:r w:rsidRPr="009265CE">
        <w:rPr>
          <w:sz w:val="24"/>
          <w:szCs w:val="24"/>
        </w:rPr>
        <w:t xml:space="preserve"> but </w:t>
      </w:r>
      <w:r w:rsidR="00795D42">
        <w:rPr>
          <w:sz w:val="24"/>
          <w:szCs w:val="24"/>
        </w:rPr>
        <w:t xml:space="preserve">are </w:t>
      </w:r>
      <w:r w:rsidRPr="009265CE">
        <w:rPr>
          <w:sz w:val="24"/>
          <w:szCs w:val="24"/>
        </w:rPr>
        <w:t>not limited to</w:t>
      </w:r>
      <w:r w:rsidR="003E1262" w:rsidRPr="009265CE">
        <w:rPr>
          <w:sz w:val="24"/>
          <w:szCs w:val="24"/>
        </w:rPr>
        <w:t>:</w:t>
      </w:r>
    </w:p>
    <w:p w14:paraId="734EFB5F" w14:textId="77777777" w:rsidR="00786774" w:rsidRPr="003E1262" w:rsidRDefault="00786774" w:rsidP="00786774">
      <w:pPr>
        <w:pStyle w:val="a7"/>
        <w:spacing w:before="240" w:after="240" w:line="240" w:lineRule="auto"/>
        <w:ind w:left="1080"/>
        <w:jc w:val="both"/>
        <w:rPr>
          <w:b/>
          <w:sz w:val="24"/>
        </w:rPr>
      </w:pPr>
    </w:p>
    <w:p w14:paraId="380E6652" w14:textId="31820F64" w:rsidR="004135DA" w:rsidRPr="00033FDF" w:rsidRDefault="004135DA" w:rsidP="00B27B78">
      <w:pPr>
        <w:pStyle w:val="a7"/>
        <w:numPr>
          <w:ilvl w:val="0"/>
          <w:numId w:val="53"/>
        </w:numPr>
        <w:spacing w:line="240" w:lineRule="auto"/>
        <w:jc w:val="both"/>
        <w:rPr>
          <w:sz w:val="24"/>
        </w:rPr>
      </w:pPr>
      <w:r w:rsidRPr="00EC1CB8">
        <w:rPr>
          <w:sz w:val="24"/>
        </w:rPr>
        <w:t xml:space="preserve">Development of a guidance manual for the preparation of management plans for </w:t>
      </w:r>
      <w:r w:rsidR="00765B13" w:rsidRPr="00EC1CB8">
        <w:rPr>
          <w:sz w:val="24"/>
        </w:rPr>
        <w:t xml:space="preserve">SPNAs </w:t>
      </w:r>
      <w:r w:rsidRPr="00EC1CB8">
        <w:rPr>
          <w:sz w:val="24"/>
        </w:rPr>
        <w:t xml:space="preserve">in accordance with the requirements for the management of </w:t>
      </w:r>
      <w:r w:rsidR="00B27B78">
        <w:rPr>
          <w:sz w:val="24"/>
        </w:rPr>
        <w:t>SPNAs</w:t>
      </w:r>
      <w:r w:rsidR="005917C9">
        <w:rPr>
          <w:sz w:val="24"/>
        </w:rPr>
        <w:t xml:space="preserve"> </w:t>
      </w:r>
      <w:r w:rsidRPr="00EC1CB8">
        <w:rPr>
          <w:sz w:val="24"/>
        </w:rPr>
        <w:t xml:space="preserve">set forth in </w:t>
      </w:r>
      <w:r w:rsidR="00861D4E" w:rsidRPr="00EC1CB8">
        <w:rPr>
          <w:sz w:val="24"/>
        </w:rPr>
        <w:t>I</w:t>
      </w:r>
      <w:r w:rsidRPr="00EC1CB8">
        <w:rPr>
          <w:sz w:val="24"/>
        </w:rPr>
        <w:t>nternationa</w:t>
      </w:r>
      <w:r w:rsidR="005917C9">
        <w:rPr>
          <w:sz w:val="24"/>
        </w:rPr>
        <w:t>l</w:t>
      </w:r>
      <w:r w:rsidRPr="00EC1CB8">
        <w:rPr>
          <w:sz w:val="24"/>
        </w:rPr>
        <w:t xml:space="preserve"> documents: the Convention on Biological Diversity (1992), the Convention for the Protection of World Cultural and Natural Heritage (1972), </w:t>
      </w:r>
      <w:r w:rsidR="00861D4E" w:rsidRPr="00EC1CB8">
        <w:rPr>
          <w:sz w:val="24"/>
        </w:rPr>
        <w:t xml:space="preserve">the Convention on Wetlands of International Importance especially as Water- fowl Habitat (Ramsar Convention, 1971) </w:t>
      </w:r>
      <w:r w:rsidRPr="00EC1CB8">
        <w:rPr>
          <w:sz w:val="24"/>
        </w:rPr>
        <w:t xml:space="preserve">the Seville Strategy for Biosphere Reserves (1995). </w:t>
      </w:r>
      <w:r w:rsidR="00861D4E" w:rsidRPr="00EC1CB8">
        <w:rPr>
          <w:sz w:val="24"/>
        </w:rPr>
        <w:t>A guidance manual</w:t>
      </w:r>
      <w:r w:rsidRPr="00EC1CB8">
        <w:rPr>
          <w:sz w:val="24"/>
        </w:rPr>
        <w:t xml:space="preserve"> should take into account the basic principles and approaches to the management of </w:t>
      </w:r>
      <w:r w:rsidR="00B27B78" w:rsidRPr="00B27B78">
        <w:rPr>
          <w:sz w:val="24"/>
        </w:rPr>
        <w:t>SPNAs</w:t>
      </w:r>
      <w:r w:rsidRPr="00EC1CB8">
        <w:rPr>
          <w:sz w:val="24"/>
        </w:rPr>
        <w:t xml:space="preserve"> identified by the </w:t>
      </w:r>
      <w:r w:rsidR="00861D4E" w:rsidRPr="00EC1CB8">
        <w:rPr>
          <w:sz w:val="24"/>
        </w:rPr>
        <w:t>International Union for Conservation of Nature (IUCN)</w:t>
      </w:r>
      <w:r w:rsidRPr="00EC1CB8">
        <w:rPr>
          <w:sz w:val="24"/>
        </w:rPr>
        <w:t xml:space="preserve">. And also, take into account the requirements of the legislation of the Republic of Tajikistan to the category of </w:t>
      </w:r>
      <w:r w:rsidR="002E3C36" w:rsidRPr="00EC1CB8">
        <w:rPr>
          <w:sz w:val="24"/>
        </w:rPr>
        <w:t>these</w:t>
      </w:r>
      <w:r w:rsidR="005917C9">
        <w:rPr>
          <w:sz w:val="24"/>
        </w:rPr>
        <w:t xml:space="preserve"> </w:t>
      </w:r>
      <w:r w:rsidR="00765B13" w:rsidRPr="00EC1CB8">
        <w:rPr>
          <w:sz w:val="24"/>
        </w:rPr>
        <w:t>SPNAs</w:t>
      </w:r>
      <w:r w:rsidR="005917C9">
        <w:rPr>
          <w:sz w:val="24"/>
        </w:rPr>
        <w:t xml:space="preserve"> </w:t>
      </w:r>
      <w:r w:rsidRPr="00EC1CB8">
        <w:rPr>
          <w:sz w:val="24"/>
        </w:rPr>
        <w:t>for the protection</w:t>
      </w:r>
      <w:r w:rsidR="005917C9">
        <w:rPr>
          <w:sz w:val="24"/>
        </w:rPr>
        <w:t xml:space="preserve"> </w:t>
      </w:r>
      <w:r w:rsidR="00861D4E" w:rsidRPr="00033FDF">
        <w:rPr>
          <w:sz w:val="24"/>
        </w:rPr>
        <w:t xml:space="preserve">regime </w:t>
      </w:r>
      <w:r w:rsidRPr="00033FDF">
        <w:rPr>
          <w:sz w:val="24"/>
        </w:rPr>
        <w:t>and use of natural resources.</w:t>
      </w:r>
      <w:r w:rsidR="00433EDB">
        <w:rPr>
          <w:sz w:val="24"/>
        </w:rPr>
        <w:t xml:space="preserve"> </w:t>
      </w:r>
      <w:r w:rsidR="003A075C">
        <w:rPr>
          <w:sz w:val="24"/>
        </w:rPr>
        <w:t xml:space="preserve">This Manual shall guide the development of management plans for the SPNAs under this assignment. </w:t>
      </w:r>
    </w:p>
    <w:p w14:paraId="72D4EA4F" w14:textId="07B8DE7F" w:rsidR="007C3517" w:rsidRPr="007C3517" w:rsidRDefault="007C3517" w:rsidP="005048B7">
      <w:pPr>
        <w:pStyle w:val="a3"/>
        <w:widowControl w:val="0"/>
        <w:tabs>
          <w:tab w:val="clear" w:pos="4320"/>
          <w:tab w:val="clear" w:pos="8640"/>
        </w:tabs>
        <w:overflowPunct w:val="0"/>
        <w:adjustRightInd w:val="0"/>
        <w:ind w:left="1416"/>
        <w:contextualSpacing/>
        <w:jc w:val="both"/>
        <w:rPr>
          <w:kern w:val="28"/>
          <w:sz w:val="24"/>
          <w:szCs w:val="24"/>
        </w:rPr>
      </w:pPr>
    </w:p>
    <w:p w14:paraId="112C3B96" w14:textId="6EDA57CF" w:rsidR="00E847D6" w:rsidRPr="00786774" w:rsidRDefault="006A72AC" w:rsidP="008F79F8">
      <w:pPr>
        <w:pStyle w:val="a3"/>
        <w:widowControl w:val="0"/>
        <w:numPr>
          <w:ilvl w:val="0"/>
          <w:numId w:val="53"/>
        </w:numPr>
        <w:tabs>
          <w:tab w:val="clear" w:pos="4320"/>
          <w:tab w:val="clear" w:pos="8640"/>
        </w:tabs>
        <w:overflowPunct w:val="0"/>
        <w:adjustRightInd w:val="0"/>
        <w:contextualSpacing/>
        <w:jc w:val="both"/>
        <w:rPr>
          <w:kern w:val="28"/>
          <w:sz w:val="24"/>
          <w:szCs w:val="24"/>
        </w:rPr>
      </w:pPr>
      <w:r w:rsidRPr="00786774">
        <w:rPr>
          <w:kern w:val="28"/>
          <w:sz w:val="24"/>
          <w:szCs w:val="24"/>
        </w:rPr>
        <w:t xml:space="preserve">Collection and analysis of data required for development of management plans for four target </w:t>
      </w:r>
      <w:r w:rsidR="00765B13" w:rsidRPr="00786774">
        <w:rPr>
          <w:kern w:val="28"/>
          <w:sz w:val="24"/>
          <w:szCs w:val="24"/>
        </w:rPr>
        <w:t>SPNAs</w:t>
      </w:r>
      <w:r w:rsidRPr="00786774">
        <w:rPr>
          <w:kern w:val="28"/>
          <w:sz w:val="24"/>
          <w:szCs w:val="24"/>
        </w:rPr>
        <w:t>.</w:t>
      </w:r>
      <w:r w:rsidR="00832114">
        <w:rPr>
          <w:kern w:val="28"/>
          <w:sz w:val="24"/>
          <w:szCs w:val="24"/>
        </w:rPr>
        <w:t xml:space="preserve"> </w:t>
      </w:r>
      <w:r w:rsidR="00E847D6" w:rsidRPr="00786774">
        <w:rPr>
          <w:kern w:val="28"/>
          <w:sz w:val="24"/>
          <w:szCs w:val="24"/>
        </w:rPr>
        <w:t xml:space="preserve">The data collected should result in the following inputs for the Management Plans: </w:t>
      </w:r>
    </w:p>
    <w:p w14:paraId="68F69207" w14:textId="77777777" w:rsidR="00E847D6" w:rsidRPr="00CF1738" w:rsidRDefault="00E847D6" w:rsidP="00C72DE9">
      <w:pPr>
        <w:numPr>
          <w:ilvl w:val="0"/>
          <w:numId w:val="62"/>
        </w:numPr>
        <w:contextualSpacing/>
        <w:jc w:val="both"/>
        <w:rPr>
          <w:kern w:val="28"/>
          <w:sz w:val="24"/>
          <w:szCs w:val="24"/>
        </w:rPr>
      </w:pPr>
      <w:r w:rsidRPr="00CF1738">
        <w:rPr>
          <w:kern w:val="28"/>
          <w:sz w:val="24"/>
          <w:szCs w:val="24"/>
        </w:rPr>
        <w:t>Assessment of existing natural, cultural and social resources within the boundaries of the PA,</w:t>
      </w:r>
    </w:p>
    <w:p w14:paraId="564CFAA5" w14:textId="77777777" w:rsidR="00E847D6" w:rsidRPr="00CF1738" w:rsidRDefault="00E847D6" w:rsidP="00C72DE9">
      <w:pPr>
        <w:numPr>
          <w:ilvl w:val="0"/>
          <w:numId w:val="62"/>
        </w:numPr>
        <w:contextualSpacing/>
        <w:jc w:val="both"/>
        <w:rPr>
          <w:kern w:val="28"/>
          <w:sz w:val="24"/>
          <w:szCs w:val="24"/>
        </w:rPr>
      </w:pPr>
      <w:r w:rsidRPr="00CF1738">
        <w:rPr>
          <w:kern w:val="28"/>
          <w:sz w:val="24"/>
          <w:szCs w:val="24"/>
        </w:rPr>
        <w:t>Assessment of risks for and threats to biodiversity and landscape values,</w:t>
      </w:r>
    </w:p>
    <w:p w14:paraId="62387F8E" w14:textId="77777777" w:rsidR="00E847D6" w:rsidRPr="00CF1738" w:rsidRDefault="00E847D6" w:rsidP="00C72DE9">
      <w:pPr>
        <w:numPr>
          <w:ilvl w:val="0"/>
          <w:numId w:val="62"/>
        </w:numPr>
        <w:contextualSpacing/>
        <w:jc w:val="both"/>
        <w:rPr>
          <w:kern w:val="28"/>
          <w:sz w:val="24"/>
          <w:szCs w:val="24"/>
        </w:rPr>
      </w:pPr>
      <w:r w:rsidRPr="00CF1738">
        <w:rPr>
          <w:kern w:val="28"/>
          <w:sz w:val="24"/>
          <w:szCs w:val="24"/>
        </w:rPr>
        <w:t>Assessment of existing user groups and potential conflicts,</w:t>
      </w:r>
    </w:p>
    <w:p w14:paraId="2C824ED7" w14:textId="77777777" w:rsidR="00E847D6" w:rsidRPr="00CF1738" w:rsidRDefault="00E847D6" w:rsidP="00C72DE9">
      <w:pPr>
        <w:numPr>
          <w:ilvl w:val="0"/>
          <w:numId w:val="62"/>
        </w:numPr>
        <w:contextualSpacing/>
        <w:jc w:val="both"/>
        <w:rPr>
          <w:kern w:val="28"/>
          <w:sz w:val="24"/>
          <w:szCs w:val="24"/>
        </w:rPr>
      </w:pPr>
      <w:r w:rsidRPr="00CF1738">
        <w:rPr>
          <w:kern w:val="28"/>
          <w:sz w:val="24"/>
          <w:szCs w:val="24"/>
        </w:rPr>
        <w:t>Mitigation measures for established risks, threats and conflicts,</w:t>
      </w:r>
    </w:p>
    <w:p w14:paraId="1E17694C" w14:textId="77777777" w:rsidR="00E847D6" w:rsidRPr="00CF1738" w:rsidRDefault="00E847D6" w:rsidP="00C72DE9">
      <w:pPr>
        <w:numPr>
          <w:ilvl w:val="0"/>
          <w:numId w:val="62"/>
        </w:numPr>
        <w:contextualSpacing/>
        <w:jc w:val="both"/>
        <w:rPr>
          <w:kern w:val="28"/>
          <w:sz w:val="24"/>
          <w:szCs w:val="24"/>
        </w:rPr>
      </w:pPr>
      <w:r w:rsidRPr="00CF1738">
        <w:rPr>
          <w:kern w:val="28"/>
          <w:sz w:val="24"/>
          <w:szCs w:val="24"/>
        </w:rPr>
        <w:t>Assessment of necessary infrastructural upgrades,</w:t>
      </w:r>
    </w:p>
    <w:p w14:paraId="032F3E43" w14:textId="77777777" w:rsidR="00E847D6" w:rsidRDefault="00E847D6" w:rsidP="00AD465C">
      <w:pPr>
        <w:numPr>
          <w:ilvl w:val="0"/>
          <w:numId w:val="62"/>
        </w:numPr>
        <w:contextualSpacing/>
        <w:jc w:val="both"/>
        <w:rPr>
          <w:kern w:val="28"/>
          <w:sz w:val="24"/>
          <w:szCs w:val="24"/>
        </w:rPr>
      </w:pPr>
      <w:r w:rsidRPr="00CF1738">
        <w:rPr>
          <w:kern w:val="28"/>
          <w:sz w:val="24"/>
          <w:szCs w:val="24"/>
        </w:rPr>
        <w:t xml:space="preserve">Calculation of costs for PA management. </w:t>
      </w:r>
    </w:p>
    <w:p w14:paraId="3798E712" w14:textId="77777777" w:rsidR="00AD10D2" w:rsidRDefault="00AD10D2" w:rsidP="00AD10D2">
      <w:pPr>
        <w:ind w:left="1008"/>
        <w:jc w:val="both"/>
        <w:rPr>
          <w:sz w:val="24"/>
        </w:rPr>
      </w:pPr>
    </w:p>
    <w:p w14:paraId="02BB3C31" w14:textId="19D619C7" w:rsidR="00AD10D2" w:rsidRPr="00C72DE9" w:rsidRDefault="00AD10D2" w:rsidP="00C72DE9">
      <w:pPr>
        <w:ind w:left="1008"/>
        <w:jc w:val="both"/>
        <w:rPr>
          <w:sz w:val="24"/>
        </w:rPr>
      </w:pPr>
      <w:r>
        <w:rPr>
          <w:sz w:val="24"/>
        </w:rPr>
        <w:lastRenderedPageBreak/>
        <w:t xml:space="preserve">Data should also be collected in order to address the </w:t>
      </w:r>
      <w:r w:rsidRPr="00C72DE9">
        <w:rPr>
          <w:sz w:val="24"/>
        </w:rPr>
        <w:t>World Ban</w:t>
      </w:r>
      <w:r>
        <w:rPr>
          <w:sz w:val="24"/>
        </w:rPr>
        <w:t>k</w:t>
      </w:r>
      <w:r w:rsidR="008F79F8">
        <w:rPr>
          <w:sz w:val="24"/>
        </w:rPr>
        <w:t>’</w:t>
      </w:r>
      <w:r>
        <w:rPr>
          <w:sz w:val="24"/>
        </w:rPr>
        <w:t xml:space="preserve">s </w:t>
      </w:r>
      <w:r w:rsidRPr="00C72DE9">
        <w:rPr>
          <w:sz w:val="24"/>
        </w:rPr>
        <w:t>Environmental and Social Framework (ESF) requirements</w:t>
      </w:r>
      <w:r>
        <w:rPr>
          <w:sz w:val="24"/>
        </w:rPr>
        <w:t>, in particular the</w:t>
      </w:r>
      <w:r w:rsidRPr="00C72DE9">
        <w:rPr>
          <w:sz w:val="24"/>
        </w:rPr>
        <w:t xml:space="preserve"> following Environmental and Social Standards (ESS)</w:t>
      </w:r>
      <w:r>
        <w:rPr>
          <w:sz w:val="24"/>
        </w:rPr>
        <w:t xml:space="preserve"> that need to be incorporated in the pre</w:t>
      </w:r>
      <w:r w:rsidR="008F79F8">
        <w:rPr>
          <w:sz w:val="24"/>
        </w:rPr>
        <w:t xml:space="preserve">paration of </w:t>
      </w:r>
      <w:r>
        <w:rPr>
          <w:sz w:val="24"/>
        </w:rPr>
        <w:t xml:space="preserve">management </w:t>
      </w:r>
      <w:r w:rsidR="008F79F8">
        <w:rPr>
          <w:sz w:val="24"/>
        </w:rPr>
        <w:t xml:space="preserve">plans - </w:t>
      </w:r>
      <w:r>
        <w:rPr>
          <w:sz w:val="24"/>
          <w:lang w:val="tg-Cyrl-TJ"/>
        </w:rPr>
        <w:t xml:space="preserve">                </w:t>
      </w:r>
      <w:r w:rsidRPr="00671C6E">
        <w:rPr>
          <w:sz w:val="24"/>
        </w:rPr>
        <w:t>ESS1</w:t>
      </w:r>
      <w:r w:rsidR="00020733">
        <w:rPr>
          <w:rStyle w:val="afc"/>
          <w:sz w:val="24"/>
        </w:rPr>
        <w:footnoteReference w:id="1"/>
      </w:r>
      <w:r w:rsidRPr="00671C6E">
        <w:rPr>
          <w:sz w:val="24"/>
        </w:rPr>
        <w:t>: ESS</w:t>
      </w:r>
      <w:r w:rsidRPr="00671C6E">
        <w:rPr>
          <w:sz w:val="24"/>
          <w:lang w:val="tg-Cyrl-TJ"/>
        </w:rPr>
        <w:t>2</w:t>
      </w:r>
      <w:r w:rsidR="00020733">
        <w:rPr>
          <w:rStyle w:val="afc"/>
          <w:sz w:val="24"/>
          <w:lang w:val="tg-Cyrl-TJ"/>
        </w:rPr>
        <w:footnoteReference w:id="2"/>
      </w:r>
      <w:r w:rsidRPr="00671C6E">
        <w:rPr>
          <w:sz w:val="24"/>
          <w:lang w:val="tg-Cyrl-TJ"/>
        </w:rPr>
        <w:t xml:space="preserve">: </w:t>
      </w:r>
      <w:r w:rsidRPr="00671C6E">
        <w:rPr>
          <w:sz w:val="24"/>
        </w:rPr>
        <w:t>ESS</w:t>
      </w:r>
      <w:r w:rsidRPr="00671C6E">
        <w:rPr>
          <w:sz w:val="24"/>
          <w:lang w:val="tg-Cyrl-TJ"/>
        </w:rPr>
        <w:t>3</w:t>
      </w:r>
      <w:r w:rsidR="0098641B">
        <w:rPr>
          <w:rStyle w:val="afc"/>
          <w:sz w:val="24"/>
          <w:lang w:val="tg-Cyrl-TJ"/>
        </w:rPr>
        <w:footnoteReference w:id="3"/>
      </w:r>
      <w:r w:rsidRPr="00671C6E">
        <w:rPr>
          <w:sz w:val="24"/>
          <w:lang w:val="tg-Cyrl-TJ"/>
        </w:rPr>
        <w:t>:</w:t>
      </w:r>
      <w:r w:rsidRPr="00671C6E">
        <w:rPr>
          <w:sz w:val="24"/>
        </w:rPr>
        <w:t xml:space="preserve"> ESS</w:t>
      </w:r>
      <w:r w:rsidRPr="00671C6E">
        <w:rPr>
          <w:sz w:val="24"/>
          <w:lang w:val="tg-Cyrl-TJ"/>
        </w:rPr>
        <w:t>4</w:t>
      </w:r>
      <w:r w:rsidR="0098641B">
        <w:rPr>
          <w:rStyle w:val="afc"/>
          <w:sz w:val="24"/>
          <w:lang w:val="tg-Cyrl-TJ"/>
        </w:rPr>
        <w:footnoteReference w:id="4"/>
      </w:r>
      <w:r w:rsidRPr="00671C6E">
        <w:rPr>
          <w:sz w:val="24"/>
        </w:rPr>
        <w:t>;</w:t>
      </w:r>
      <w:r w:rsidRPr="00671C6E">
        <w:rPr>
          <w:sz w:val="24"/>
          <w:lang w:val="tg-Cyrl-TJ"/>
        </w:rPr>
        <w:t xml:space="preserve"> </w:t>
      </w:r>
      <w:r w:rsidRPr="00671C6E">
        <w:rPr>
          <w:sz w:val="24"/>
        </w:rPr>
        <w:t>ESS6</w:t>
      </w:r>
      <w:r w:rsidR="0098641B">
        <w:rPr>
          <w:rStyle w:val="afc"/>
          <w:sz w:val="24"/>
        </w:rPr>
        <w:footnoteReference w:id="5"/>
      </w:r>
      <w:r w:rsidRPr="00671C6E">
        <w:rPr>
          <w:sz w:val="24"/>
        </w:rPr>
        <w:t>;</w:t>
      </w:r>
      <w:r w:rsidRPr="00671C6E">
        <w:rPr>
          <w:sz w:val="24"/>
          <w:lang w:val="tg-Cyrl-TJ"/>
        </w:rPr>
        <w:t xml:space="preserve"> </w:t>
      </w:r>
      <w:r w:rsidRPr="00671C6E">
        <w:rPr>
          <w:sz w:val="24"/>
        </w:rPr>
        <w:t>ESS8</w:t>
      </w:r>
      <w:r w:rsidR="0098641B">
        <w:rPr>
          <w:rStyle w:val="afc"/>
          <w:sz w:val="24"/>
        </w:rPr>
        <w:footnoteReference w:id="6"/>
      </w:r>
      <w:r w:rsidRPr="00671C6E">
        <w:rPr>
          <w:sz w:val="24"/>
        </w:rPr>
        <w:t>;</w:t>
      </w:r>
      <w:r w:rsidRPr="00671C6E">
        <w:rPr>
          <w:sz w:val="24"/>
          <w:lang w:val="tg-Cyrl-TJ"/>
        </w:rPr>
        <w:t xml:space="preserve"> </w:t>
      </w:r>
      <w:r w:rsidRPr="00671C6E">
        <w:rPr>
          <w:sz w:val="24"/>
        </w:rPr>
        <w:t>ESS10</w:t>
      </w:r>
      <w:r w:rsidR="0098641B">
        <w:rPr>
          <w:rStyle w:val="afc"/>
          <w:sz w:val="24"/>
        </w:rPr>
        <w:footnoteReference w:id="7"/>
      </w:r>
      <w:r w:rsidRPr="00671C6E">
        <w:rPr>
          <w:sz w:val="24"/>
        </w:rPr>
        <w:t>;</w:t>
      </w:r>
    </w:p>
    <w:p w14:paraId="35291824" w14:textId="77777777" w:rsidR="00AD10D2" w:rsidRPr="00CF1738" w:rsidRDefault="00AD10D2" w:rsidP="00C72DE9">
      <w:pPr>
        <w:contextualSpacing/>
        <w:jc w:val="both"/>
        <w:rPr>
          <w:kern w:val="28"/>
          <w:sz w:val="24"/>
          <w:szCs w:val="24"/>
        </w:rPr>
      </w:pPr>
    </w:p>
    <w:p w14:paraId="37D2AA59" w14:textId="5D2D6F56" w:rsidR="00847DDB" w:rsidRPr="00C72DE9" w:rsidRDefault="000A42A4" w:rsidP="006D5597">
      <w:pPr>
        <w:pStyle w:val="a3"/>
        <w:widowControl w:val="0"/>
        <w:numPr>
          <w:ilvl w:val="0"/>
          <w:numId w:val="53"/>
        </w:numPr>
        <w:tabs>
          <w:tab w:val="clear" w:pos="4320"/>
          <w:tab w:val="clear" w:pos="8640"/>
        </w:tabs>
        <w:overflowPunct w:val="0"/>
        <w:adjustRightInd w:val="0"/>
        <w:contextualSpacing/>
        <w:jc w:val="both"/>
        <w:rPr>
          <w:sz w:val="24"/>
          <w:szCs w:val="24"/>
        </w:rPr>
      </w:pPr>
      <w:r w:rsidRPr="008426EB">
        <w:rPr>
          <w:kern w:val="28"/>
          <w:sz w:val="24"/>
          <w:szCs w:val="24"/>
        </w:rPr>
        <w:t>Organize</w:t>
      </w:r>
      <w:r w:rsidR="00847DDB">
        <w:rPr>
          <w:kern w:val="28"/>
          <w:sz w:val="24"/>
          <w:szCs w:val="24"/>
        </w:rPr>
        <w:t xml:space="preserve"> </w:t>
      </w:r>
      <w:r w:rsidRPr="008426EB">
        <w:rPr>
          <w:kern w:val="28"/>
          <w:sz w:val="24"/>
          <w:szCs w:val="24"/>
        </w:rPr>
        <w:t>round table</w:t>
      </w:r>
      <w:r w:rsidR="00847DDB">
        <w:rPr>
          <w:kern w:val="28"/>
          <w:sz w:val="24"/>
          <w:szCs w:val="24"/>
        </w:rPr>
        <w:t>s</w:t>
      </w:r>
      <w:r w:rsidRPr="008426EB">
        <w:rPr>
          <w:kern w:val="28"/>
          <w:sz w:val="24"/>
          <w:szCs w:val="24"/>
        </w:rPr>
        <w:t xml:space="preserve"> to engage stakeholders in discussions on the goal and objectives of management plans for </w:t>
      </w:r>
      <w:r w:rsidR="00150789">
        <w:rPr>
          <w:kern w:val="28"/>
          <w:sz w:val="24"/>
          <w:szCs w:val="24"/>
        </w:rPr>
        <w:t xml:space="preserve">each of </w:t>
      </w:r>
      <w:r w:rsidRPr="008426EB">
        <w:rPr>
          <w:kern w:val="28"/>
          <w:sz w:val="24"/>
          <w:szCs w:val="24"/>
        </w:rPr>
        <w:t xml:space="preserve">the four target </w:t>
      </w:r>
      <w:r w:rsidR="00172B41" w:rsidRPr="008426EB">
        <w:rPr>
          <w:kern w:val="28"/>
          <w:sz w:val="24"/>
          <w:szCs w:val="24"/>
        </w:rPr>
        <w:t>SPNAs</w:t>
      </w:r>
      <w:r w:rsidRPr="008426EB">
        <w:rPr>
          <w:kern w:val="28"/>
          <w:sz w:val="24"/>
          <w:szCs w:val="24"/>
        </w:rPr>
        <w:t>.</w:t>
      </w:r>
    </w:p>
    <w:p w14:paraId="6FC87227" w14:textId="19A28D1F" w:rsidR="00150789" w:rsidRPr="00C72DE9" w:rsidRDefault="003D72BE" w:rsidP="006D5597">
      <w:pPr>
        <w:pStyle w:val="a3"/>
        <w:widowControl w:val="0"/>
        <w:numPr>
          <w:ilvl w:val="0"/>
          <w:numId w:val="53"/>
        </w:numPr>
        <w:tabs>
          <w:tab w:val="clear" w:pos="4320"/>
          <w:tab w:val="clear" w:pos="8640"/>
        </w:tabs>
        <w:overflowPunct w:val="0"/>
        <w:adjustRightInd w:val="0"/>
        <w:contextualSpacing/>
        <w:jc w:val="both"/>
        <w:rPr>
          <w:sz w:val="24"/>
          <w:szCs w:val="24"/>
        </w:rPr>
      </w:pPr>
      <w:r w:rsidRPr="008426EB">
        <w:rPr>
          <w:kern w:val="28"/>
          <w:sz w:val="24"/>
          <w:szCs w:val="24"/>
        </w:rPr>
        <w:t>Conduct working meetings, formal and informal negotiations with stakeholders with direct interest in targeted natural protected areas at local and regional levels.</w:t>
      </w:r>
      <w:r w:rsidR="005917C9">
        <w:rPr>
          <w:kern w:val="28"/>
          <w:sz w:val="24"/>
          <w:szCs w:val="24"/>
        </w:rPr>
        <w:t xml:space="preserve"> </w:t>
      </w:r>
      <w:r w:rsidR="00847DDB">
        <w:rPr>
          <w:kern w:val="28"/>
          <w:sz w:val="24"/>
          <w:szCs w:val="24"/>
        </w:rPr>
        <w:t xml:space="preserve">This includes </w:t>
      </w:r>
      <w:r w:rsidR="00A779F4" w:rsidRPr="008426EB">
        <w:rPr>
          <w:kern w:val="28"/>
          <w:sz w:val="24"/>
          <w:szCs w:val="24"/>
        </w:rPr>
        <w:t xml:space="preserve">meetings with the participation of the local population, legal entities, including public organizations to discuss key issues of management plans and the functioning regime of a natural protected area. </w:t>
      </w:r>
    </w:p>
    <w:p w14:paraId="75AAF6FA" w14:textId="4C38AFAA" w:rsidR="008426EB" w:rsidRPr="006D5597" w:rsidRDefault="00A779F4" w:rsidP="002221B9">
      <w:pPr>
        <w:pStyle w:val="a3"/>
        <w:widowControl w:val="0"/>
        <w:numPr>
          <w:ilvl w:val="0"/>
          <w:numId w:val="53"/>
        </w:numPr>
        <w:tabs>
          <w:tab w:val="clear" w:pos="4320"/>
          <w:tab w:val="clear" w:pos="8640"/>
        </w:tabs>
        <w:overflowPunct w:val="0"/>
        <w:adjustRightInd w:val="0"/>
        <w:contextualSpacing/>
        <w:jc w:val="both"/>
        <w:rPr>
          <w:sz w:val="24"/>
          <w:szCs w:val="24"/>
        </w:rPr>
      </w:pPr>
      <w:r w:rsidRPr="008426EB">
        <w:rPr>
          <w:kern w:val="28"/>
          <w:sz w:val="24"/>
          <w:szCs w:val="24"/>
        </w:rPr>
        <w:t>Develop management plans for the four target</w:t>
      </w:r>
      <w:r w:rsidR="005917C9">
        <w:rPr>
          <w:kern w:val="28"/>
          <w:sz w:val="24"/>
          <w:szCs w:val="24"/>
        </w:rPr>
        <w:t xml:space="preserve"> </w:t>
      </w:r>
      <w:r w:rsidR="00172B41" w:rsidRPr="008426EB">
        <w:rPr>
          <w:kern w:val="28"/>
          <w:sz w:val="24"/>
          <w:szCs w:val="24"/>
        </w:rPr>
        <w:t>SPNAs</w:t>
      </w:r>
      <w:r w:rsidR="003A075C">
        <w:rPr>
          <w:kern w:val="28"/>
          <w:sz w:val="24"/>
          <w:szCs w:val="24"/>
        </w:rPr>
        <w:t xml:space="preserve">. </w:t>
      </w:r>
      <w:r w:rsidR="008426EB" w:rsidRPr="006D5597">
        <w:rPr>
          <w:kern w:val="28"/>
          <w:sz w:val="24"/>
          <w:szCs w:val="24"/>
        </w:rPr>
        <w:t>The Management Plan should present modalities and offer the mechanisms for establishing a long-term system of</w:t>
      </w:r>
      <w:r w:rsidR="008426EB" w:rsidRPr="008426EB">
        <w:rPr>
          <w:sz w:val="24"/>
          <w:szCs w:val="24"/>
        </w:rPr>
        <w:t xml:space="preserve"> biodiversity and landscape conservation. In addition, it should produce a management system for the protected area that is in line with the principles of sustainable use of natural, cultural and other resources. This document should provide to future managers of the protected areas, clear guidance on how to implement conservation activities, use and manage existing resources within the protected areas, conserve and protect valuable natural and cultural heritage, and respect the needs of local communities, and in accordance with current good practice. In addition, it should:</w:t>
      </w:r>
    </w:p>
    <w:p w14:paraId="3AD1C4EA" w14:textId="77777777" w:rsidR="008426EB" w:rsidRPr="008426EB" w:rsidRDefault="008426EB" w:rsidP="005048B7">
      <w:pPr>
        <w:numPr>
          <w:ilvl w:val="0"/>
          <w:numId w:val="54"/>
        </w:numPr>
        <w:spacing w:after="200"/>
        <w:ind w:left="1276" w:hanging="152"/>
        <w:contextualSpacing/>
        <w:jc w:val="both"/>
        <w:rPr>
          <w:kern w:val="28"/>
          <w:sz w:val="24"/>
          <w:szCs w:val="24"/>
        </w:rPr>
      </w:pPr>
      <w:r w:rsidRPr="008426EB">
        <w:rPr>
          <w:kern w:val="28"/>
          <w:sz w:val="24"/>
          <w:szCs w:val="24"/>
        </w:rPr>
        <w:t>Contribute to achieving a broader set of management objectives for the protected areas, ranging from conservation to economic development;</w:t>
      </w:r>
    </w:p>
    <w:p w14:paraId="1C7C14A9" w14:textId="77777777" w:rsidR="008426EB" w:rsidRDefault="008426EB" w:rsidP="00AD465C">
      <w:pPr>
        <w:numPr>
          <w:ilvl w:val="0"/>
          <w:numId w:val="54"/>
        </w:numPr>
        <w:spacing w:after="200"/>
        <w:ind w:left="1276" w:hanging="152"/>
        <w:contextualSpacing/>
        <w:jc w:val="both"/>
        <w:rPr>
          <w:kern w:val="28"/>
          <w:sz w:val="24"/>
          <w:szCs w:val="24"/>
        </w:rPr>
      </w:pPr>
      <w:r w:rsidRPr="008426EB">
        <w:rPr>
          <w:kern w:val="28"/>
          <w:sz w:val="24"/>
          <w:szCs w:val="24"/>
        </w:rPr>
        <w:lastRenderedPageBreak/>
        <w:t>Guide sensible development of the protected areas with material, human resource and financial parameters;</w:t>
      </w:r>
    </w:p>
    <w:p w14:paraId="126D2CBF" w14:textId="59CA4573" w:rsidR="00B116B9" w:rsidRPr="008426EB" w:rsidRDefault="00B116B9" w:rsidP="005048B7">
      <w:pPr>
        <w:numPr>
          <w:ilvl w:val="0"/>
          <w:numId w:val="54"/>
        </w:numPr>
        <w:spacing w:after="200"/>
        <w:ind w:left="1276" w:hanging="152"/>
        <w:contextualSpacing/>
        <w:jc w:val="both"/>
        <w:rPr>
          <w:kern w:val="28"/>
          <w:sz w:val="24"/>
          <w:szCs w:val="24"/>
        </w:rPr>
      </w:pPr>
      <w:r>
        <w:rPr>
          <w:kern w:val="28"/>
          <w:sz w:val="24"/>
          <w:szCs w:val="24"/>
        </w:rPr>
        <w:t>Include measures to address the Bank’s ESSs where indicated from the assessment above</w:t>
      </w:r>
    </w:p>
    <w:p w14:paraId="5F314E17" w14:textId="77777777" w:rsidR="008426EB" w:rsidRPr="008426EB" w:rsidRDefault="008426EB" w:rsidP="005048B7">
      <w:pPr>
        <w:numPr>
          <w:ilvl w:val="0"/>
          <w:numId w:val="54"/>
        </w:numPr>
        <w:spacing w:after="200"/>
        <w:ind w:left="1276" w:hanging="152"/>
        <w:contextualSpacing/>
        <w:jc w:val="both"/>
        <w:rPr>
          <w:kern w:val="28"/>
          <w:sz w:val="24"/>
          <w:szCs w:val="24"/>
        </w:rPr>
      </w:pPr>
      <w:r w:rsidRPr="008426EB">
        <w:rPr>
          <w:kern w:val="28"/>
          <w:sz w:val="24"/>
          <w:szCs w:val="24"/>
        </w:rPr>
        <w:t>Facilitate day-to-day decision making and planning process to be undertaken by protected areas management staff;</w:t>
      </w:r>
    </w:p>
    <w:p w14:paraId="018DB920" w14:textId="77777777" w:rsidR="008426EB" w:rsidRPr="008426EB" w:rsidRDefault="008426EB" w:rsidP="005048B7">
      <w:pPr>
        <w:numPr>
          <w:ilvl w:val="0"/>
          <w:numId w:val="54"/>
        </w:numPr>
        <w:spacing w:after="200"/>
        <w:ind w:left="1276" w:hanging="152"/>
        <w:contextualSpacing/>
        <w:jc w:val="both"/>
        <w:rPr>
          <w:kern w:val="28"/>
          <w:sz w:val="24"/>
          <w:szCs w:val="24"/>
        </w:rPr>
      </w:pPr>
      <w:r w:rsidRPr="008426EB">
        <w:rPr>
          <w:kern w:val="28"/>
          <w:sz w:val="24"/>
          <w:szCs w:val="24"/>
        </w:rPr>
        <w:t>Ensure local community participation in protected areas management to meet local needs,</w:t>
      </w:r>
    </w:p>
    <w:p w14:paraId="3503C243" w14:textId="77777777" w:rsidR="008426EB" w:rsidRPr="008426EB" w:rsidRDefault="008426EB" w:rsidP="005048B7">
      <w:pPr>
        <w:numPr>
          <w:ilvl w:val="0"/>
          <w:numId w:val="54"/>
        </w:numPr>
        <w:spacing w:after="200"/>
        <w:ind w:left="1276" w:hanging="152"/>
        <w:contextualSpacing/>
        <w:jc w:val="both"/>
        <w:rPr>
          <w:kern w:val="28"/>
          <w:sz w:val="24"/>
          <w:szCs w:val="24"/>
        </w:rPr>
      </w:pPr>
      <w:r w:rsidRPr="008426EB">
        <w:rPr>
          <w:kern w:val="28"/>
          <w:sz w:val="24"/>
          <w:szCs w:val="24"/>
        </w:rPr>
        <w:t>Integrate private and public stewardship;</w:t>
      </w:r>
    </w:p>
    <w:p w14:paraId="6C4062AC" w14:textId="54C0002E" w:rsidR="008426EB" w:rsidRPr="008426EB" w:rsidRDefault="00AD465C" w:rsidP="005048B7">
      <w:pPr>
        <w:numPr>
          <w:ilvl w:val="0"/>
          <w:numId w:val="54"/>
        </w:numPr>
        <w:spacing w:after="200"/>
        <w:ind w:left="1276" w:hanging="152"/>
        <w:contextualSpacing/>
        <w:jc w:val="both"/>
        <w:rPr>
          <w:kern w:val="28"/>
          <w:sz w:val="24"/>
          <w:szCs w:val="24"/>
        </w:rPr>
      </w:pPr>
      <w:r>
        <w:rPr>
          <w:kern w:val="28"/>
          <w:sz w:val="24"/>
          <w:szCs w:val="24"/>
        </w:rPr>
        <w:t>Identify op</w:t>
      </w:r>
      <w:r w:rsidR="008426EB" w:rsidRPr="008426EB">
        <w:rPr>
          <w:kern w:val="28"/>
          <w:sz w:val="24"/>
          <w:szCs w:val="24"/>
        </w:rPr>
        <w:t>portunities</w:t>
      </w:r>
      <w:r>
        <w:rPr>
          <w:kern w:val="28"/>
          <w:sz w:val="24"/>
          <w:szCs w:val="24"/>
        </w:rPr>
        <w:t xml:space="preserve"> and indicate activities</w:t>
      </w:r>
      <w:r w:rsidR="008426EB" w:rsidRPr="008426EB">
        <w:rPr>
          <w:kern w:val="28"/>
          <w:sz w:val="24"/>
          <w:szCs w:val="24"/>
        </w:rPr>
        <w:t xml:space="preserve"> for trans-boundary conservation</w:t>
      </w:r>
      <w:r w:rsidR="008F79F8">
        <w:rPr>
          <w:kern w:val="28"/>
          <w:sz w:val="24"/>
          <w:szCs w:val="24"/>
        </w:rPr>
        <w:t xml:space="preserve"> where appropriate</w:t>
      </w:r>
      <w:r w:rsidR="008426EB" w:rsidRPr="008426EB">
        <w:rPr>
          <w:kern w:val="28"/>
          <w:sz w:val="24"/>
          <w:szCs w:val="24"/>
        </w:rPr>
        <w:t>.</w:t>
      </w:r>
    </w:p>
    <w:p w14:paraId="531188C2" w14:textId="77777777" w:rsidR="002221B9" w:rsidRPr="002221B9" w:rsidRDefault="00795D42" w:rsidP="002221B9">
      <w:pPr>
        <w:pStyle w:val="a7"/>
        <w:numPr>
          <w:ilvl w:val="0"/>
          <w:numId w:val="53"/>
        </w:numPr>
        <w:spacing w:line="240" w:lineRule="auto"/>
        <w:rPr>
          <w:sz w:val="24"/>
        </w:rPr>
      </w:pPr>
      <w:r w:rsidRPr="002221B9">
        <w:rPr>
          <w:sz w:val="24"/>
        </w:rPr>
        <w:t xml:space="preserve">Conduct roundtables at each of the protected areas </w:t>
      </w:r>
      <w:r w:rsidR="00D22D4E" w:rsidRPr="002221B9">
        <w:rPr>
          <w:sz w:val="24"/>
        </w:rPr>
        <w:t>to share the final draft of the management plans with key stakeholders</w:t>
      </w:r>
      <w:r w:rsidR="002221B9" w:rsidRPr="002221B9">
        <w:rPr>
          <w:sz w:val="24"/>
        </w:rPr>
        <w:t>.</w:t>
      </w:r>
    </w:p>
    <w:p w14:paraId="068921EB" w14:textId="191F4190" w:rsidR="0017102F" w:rsidRPr="0017102F" w:rsidRDefault="008F79F8" w:rsidP="001E76E0">
      <w:pPr>
        <w:pStyle w:val="a7"/>
        <w:numPr>
          <w:ilvl w:val="0"/>
          <w:numId w:val="53"/>
        </w:numPr>
        <w:spacing w:line="240" w:lineRule="auto"/>
        <w:rPr>
          <w:sz w:val="24"/>
        </w:rPr>
      </w:pPr>
      <w:r w:rsidRPr="002221B9">
        <w:rPr>
          <w:sz w:val="24"/>
        </w:rPr>
        <w:t>English translation of prepared management plans for the four targeted SPNAs.</w:t>
      </w:r>
    </w:p>
    <w:p w14:paraId="5E72829D" w14:textId="55E6FA5A" w:rsidR="00BB273D" w:rsidRPr="00BB273D" w:rsidRDefault="00D22D4E" w:rsidP="001E76E0">
      <w:pPr>
        <w:pStyle w:val="a7"/>
        <w:numPr>
          <w:ilvl w:val="0"/>
          <w:numId w:val="53"/>
        </w:numPr>
        <w:spacing w:line="240" w:lineRule="auto"/>
        <w:rPr>
          <w:sz w:val="24"/>
        </w:rPr>
      </w:pPr>
      <w:r>
        <w:rPr>
          <w:sz w:val="24"/>
        </w:rPr>
        <w:t xml:space="preserve">Finalize the </w:t>
      </w:r>
      <w:r w:rsidR="00BB273D" w:rsidRPr="00BB273D">
        <w:rPr>
          <w:sz w:val="24"/>
        </w:rPr>
        <w:t xml:space="preserve">prepared management plans for the four targeted </w:t>
      </w:r>
      <w:r w:rsidR="00222015" w:rsidRPr="00222015">
        <w:rPr>
          <w:sz w:val="24"/>
        </w:rPr>
        <w:t>SPNAs</w:t>
      </w:r>
      <w:r w:rsidR="00BB273D" w:rsidRPr="00BB273D">
        <w:rPr>
          <w:sz w:val="24"/>
        </w:rPr>
        <w:t xml:space="preserve"> with the Head of the </w:t>
      </w:r>
      <w:r w:rsidR="001E76E0" w:rsidRPr="001E76E0">
        <w:rPr>
          <w:sz w:val="24"/>
        </w:rPr>
        <w:t>SISPNA</w:t>
      </w:r>
      <w:r w:rsidR="00BB273D" w:rsidRPr="00BB273D">
        <w:rPr>
          <w:sz w:val="24"/>
        </w:rPr>
        <w:t xml:space="preserve"> and with the Committee of Environmental Protection under the Government of the Republic of Tajikistan</w:t>
      </w:r>
      <w:r w:rsidR="00035E00">
        <w:rPr>
          <w:sz w:val="24"/>
        </w:rPr>
        <w:t xml:space="preserve"> (CEP)</w:t>
      </w:r>
      <w:r>
        <w:rPr>
          <w:sz w:val="24"/>
        </w:rPr>
        <w:t xml:space="preserve">, and submit for necessary approvals. </w:t>
      </w:r>
    </w:p>
    <w:p w14:paraId="6A09BCE4" w14:textId="77777777" w:rsidR="009747AD" w:rsidRPr="00035E00" w:rsidRDefault="009747AD" w:rsidP="00EC1CB8">
      <w:pPr>
        <w:jc w:val="both"/>
        <w:rPr>
          <w:sz w:val="24"/>
          <w:highlight w:val="yellow"/>
        </w:rPr>
      </w:pPr>
    </w:p>
    <w:p w14:paraId="12A92960" w14:textId="77777777" w:rsidR="005917C9" w:rsidRDefault="005917C9" w:rsidP="009747AD">
      <w:pPr>
        <w:jc w:val="both"/>
        <w:rPr>
          <w:sz w:val="24"/>
        </w:rPr>
      </w:pPr>
    </w:p>
    <w:p w14:paraId="7EA4F5A7" w14:textId="77777777" w:rsidR="005917C9" w:rsidRPr="00D6409C" w:rsidRDefault="005917C9" w:rsidP="005917C9">
      <w:pPr>
        <w:jc w:val="both"/>
        <w:rPr>
          <w:b/>
          <w:bCs/>
          <w:sz w:val="24"/>
          <w:szCs w:val="24"/>
        </w:rPr>
      </w:pPr>
      <w:r w:rsidRPr="00D6409C">
        <w:rPr>
          <w:b/>
          <w:bCs/>
          <w:sz w:val="24"/>
          <w:szCs w:val="24"/>
        </w:rPr>
        <w:t>5.</w:t>
      </w:r>
      <w:r w:rsidR="000D049C" w:rsidRPr="00D6409C">
        <w:rPr>
          <w:b/>
          <w:bCs/>
          <w:sz w:val="24"/>
          <w:szCs w:val="24"/>
        </w:rPr>
        <w:t xml:space="preserve"> </w:t>
      </w:r>
      <w:r w:rsidRPr="00D6409C">
        <w:rPr>
          <w:b/>
          <w:bCs/>
          <w:sz w:val="24"/>
          <w:szCs w:val="24"/>
        </w:rPr>
        <w:t xml:space="preserve"> Duration of the assignment:</w:t>
      </w:r>
      <w:r w:rsidR="000D049C" w:rsidRPr="00D6409C">
        <w:rPr>
          <w:b/>
          <w:bCs/>
          <w:sz w:val="24"/>
          <w:szCs w:val="24"/>
        </w:rPr>
        <w:t xml:space="preserve"> </w:t>
      </w:r>
    </w:p>
    <w:p w14:paraId="19710733" w14:textId="77777777" w:rsidR="005917C9" w:rsidRPr="00D6409C" w:rsidRDefault="005917C9" w:rsidP="005917C9">
      <w:pPr>
        <w:jc w:val="both"/>
        <w:rPr>
          <w:sz w:val="24"/>
          <w:szCs w:val="24"/>
        </w:rPr>
      </w:pPr>
    </w:p>
    <w:p w14:paraId="202DE900" w14:textId="750DA5DA" w:rsidR="005917C9" w:rsidRPr="00D6409C" w:rsidRDefault="005917C9" w:rsidP="005917C9">
      <w:pPr>
        <w:jc w:val="both"/>
        <w:rPr>
          <w:sz w:val="24"/>
          <w:szCs w:val="24"/>
        </w:rPr>
      </w:pPr>
      <w:r w:rsidRPr="00D6409C">
        <w:rPr>
          <w:sz w:val="24"/>
          <w:szCs w:val="24"/>
        </w:rPr>
        <w:t xml:space="preserve"> The services provided for by the task of performance of this Agreement shall be performed within the period fr</w:t>
      </w:r>
      <w:r w:rsidR="000D049C" w:rsidRPr="00D6409C">
        <w:rPr>
          <w:sz w:val="24"/>
          <w:szCs w:val="24"/>
        </w:rPr>
        <w:t xml:space="preserve">om </w:t>
      </w:r>
      <w:r w:rsidR="00A969CE" w:rsidRPr="00650C4C">
        <w:rPr>
          <w:sz w:val="24"/>
          <w:szCs w:val="24"/>
        </w:rPr>
        <w:t>01</w:t>
      </w:r>
      <w:r w:rsidR="000D049C" w:rsidRPr="00650C4C">
        <w:rPr>
          <w:sz w:val="24"/>
          <w:szCs w:val="24"/>
        </w:rPr>
        <w:t>.</w:t>
      </w:r>
      <w:r w:rsidR="00A969CE" w:rsidRPr="00650C4C">
        <w:rPr>
          <w:sz w:val="24"/>
          <w:szCs w:val="24"/>
        </w:rPr>
        <w:t>08</w:t>
      </w:r>
      <w:r w:rsidR="000D049C" w:rsidRPr="00650C4C">
        <w:rPr>
          <w:sz w:val="24"/>
          <w:szCs w:val="24"/>
        </w:rPr>
        <w:t xml:space="preserve">.2023 until </w:t>
      </w:r>
      <w:r w:rsidR="00A969CE" w:rsidRPr="00650C4C">
        <w:rPr>
          <w:sz w:val="24"/>
          <w:szCs w:val="24"/>
        </w:rPr>
        <w:t>30</w:t>
      </w:r>
      <w:r w:rsidR="000D049C" w:rsidRPr="00650C4C">
        <w:rPr>
          <w:sz w:val="24"/>
          <w:szCs w:val="24"/>
        </w:rPr>
        <w:t>.</w:t>
      </w:r>
      <w:r w:rsidR="00A969CE" w:rsidRPr="00650C4C">
        <w:rPr>
          <w:sz w:val="24"/>
          <w:szCs w:val="24"/>
        </w:rPr>
        <w:t>06</w:t>
      </w:r>
      <w:r w:rsidR="000D049C" w:rsidRPr="00650C4C">
        <w:rPr>
          <w:sz w:val="24"/>
          <w:szCs w:val="24"/>
        </w:rPr>
        <w:t>.20</w:t>
      </w:r>
      <w:r w:rsidR="00D6409C" w:rsidRPr="00650C4C">
        <w:rPr>
          <w:sz w:val="24"/>
          <w:szCs w:val="24"/>
        </w:rPr>
        <w:t>24</w:t>
      </w:r>
      <w:r w:rsidR="000D049C" w:rsidRPr="00D6409C">
        <w:rPr>
          <w:sz w:val="24"/>
          <w:szCs w:val="24"/>
        </w:rPr>
        <w:t xml:space="preserve"> or a</w:t>
      </w:r>
      <w:r w:rsidRPr="00D6409C">
        <w:rPr>
          <w:sz w:val="24"/>
          <w:szCs w:val="24"/>
        </w:rPr>
        <w:t xml:space="preserve">ny other timelines and progress shall be agreed in advance between the PROJECT and </w:t>
      </w:r>
      <w:r w:rsidR="000D049C" w:rsidRPr="00D6409C">
        <w:rPr>
          <w:sz w:val="24"/>
          <w:szCs w:val="24"/>
        </w:rPr>
        <w:t>Firm</w:t>
      </w:r>
      <w:r w:rsidRPr="00D6409C">
        <w:rPr>
          <w:sz w:val="24"/>
          <w:szCs w:val="24"/>
        </w:rPr>
        <w:t>. Only after prior agreement between the parties and receipt of consent will the changes take effect.</w:t>
      </w:r>
    </w:p>
    <w:p w14:paraId="1C5064B1" w14:textId="77777777" w:rsidR="005917C9" w:rsidRDefault="005917C9" w:rsidP="009747AD">
      <w:pPr>
        <w:jc w:val="both"/>
        <w:rPr>
          <w:sz w:val="24"/>
        </w:rPr>
      </w:pPr>
    </w:p>
    <w:p w14:paraId="53339CE9" w14:textId="77777777" w:rsidR="000D049C" w:rsidRDefault="000D049C" w:rsidP="009747AD">
      <w:pPr>
        <w:jc w:val="both"/>
        <w:rPr>
          <w:sz w:val="24"/>
        </w:rPr>
      </w:pPr>
    </w:p>
    <w:p w14:paraId="7E1782D6" w14:textId="6B13E4E9" w:rsidR="000D049C" w:rsidRPr="00D6409C" w:rsidRDefault="000D049C" w:rsidP="000D049C">
      <w:pPr>
        <w:jc w:val="both"/>
        <w:rPr>
          <w:sz w:val="24"/>
        </w:rPr>
      </w:pPr>
      <w:r>
        <w:rPr>
          <w:sz w:val="24"/>
        </w:rPr>
        <w:t>6.</w:t>
      </w:r>
      <w:r w:rsidR="00A766DA">
        <w:rPr>
          <w:sz w:val="24"/>
        </w:rPr>
        <w:t xml:space="preserve"> </w:t>
      </w:r>
      <w:r w:rsidRPr="00D6409C">
        <w:rPr>
          <w:b/>
          <w:sz w:val="24"/>
        </w:rPr>
        <w:t>Procedure for management and coordination</w:t>
      </w:r>
    </w:p>
    <w:p w14:paraId="67035708" w14:textId="77777777" w:rsidR="000D049C" w:rsidRDefault="000D049C" w:rsidP="000D049C">
      <w:pPr>
        <w:jc w:val="both"/>
        <w:rPr>
          <w:sz w:val="24"/>
        </w:rPr>
      </w:pPr>
    </w:p>
    <w:p w14:paraId="062EC186" w14:textId="27A09330" w:rsidR="000D049C" w:rsidRDefault="000D049C" w:rsidP="000D049C">
      <w:pPr>
        <w:jc w:val="both"/>
        <w:rPr>
          <w:sz w:val="24"/>
        </w:rPr>
      </w:pPr>
      <w:r w:rsidRPr="000D049C">
        <w:rPr>
          <w:sz w:val="24"/>
        </w:rPr>
        <w:t>The contracted F</w:t>
      </w:r>
      <w:r>
        <w:rPr>
          <w:sz w:val="24"/>
        </w:rPr>
        <w:t>irm</w:t>
      </w:r>
      <w:r w:rsidRPr="000D049C">
        <w:rPr>
          <w:sz w:val="24"/>
        </w:rPr>
        <w:t xml:space="preserve"> will report directly to the Director of the Center for Implementation of Investment Projects </w:t>
      </w:r>
      <w:r w:rsidR="00650C4C">
        <w:rPr>
          <w:sz w:val="24"/>
        </w:rPr>
        <w:t>of</w:t>
      </w:r>
      <w:r w:rsidR="00650C4C" w:rsidRPr="000D049C">
        <w:rPr>
          <w:sz w:val="24"/>
        </w:rPr>
        <w:t xml:space="preserve"> </w:t>
      </w:r>
      <w:r w:rsidRPr="000D049C">
        <w:rPr>
          <w:sz w:val="24"/>
        </w:rPr>
        <w:t>the Committee for Environmental Protection.</w:t>
      </w:r>
    </w:p>
    <w:p w14:paraId="4AC2EF92" w14:textId="77777777" w:rsidR="000D049C" w:rsidRDefault="000D049C" w:rsidP="000D049C">
      <w:pPr>
        <w:jc w:val="both"/>
        <w:rPr>
          <w:sz w:val="24"/>
        </w:rPr>
      </w:pPr>
    </w:p>
    <w:p w14:paraId="336D8F3A" w14:textId="77777777" w:rsidR="000D049C" w:rsidRDefault="000D049C" w:rsidP="000D049C">
      <w:pPr>
        <w:jc w:val="both"/>
        <w:rPr>
          <w:sz w:val="24"/>
        </w:rPr>
      </w:pPr>
      <w:r w:rsidRPr="000D049C">
        <w:rPr>
          <w:sz w:val="24"/>
        </w:rPr>
        <w:t>The Center for Implementation of Investment Projects (CIIP), will provide the necessary consultations and monitor the tasks implementation, approve the adoption of appropriate approaches and methods for the implementation of the assignment.</w:t>
      </w:r>
    </w:p>
    <w:p w14:paraId="7DF4B6AC" w14:textId="77777777" w:rsidR="008F79F8" w:rsidRPr="000D049C" w:rsidRDefault="008F79F8" w:rsidP="000D049C">
      <w:pPr>
        <w:jc w:val="both"/>
        <w:rPr>
          <w:sz w:val="24"/>
        </w:rPr>
      </w:pPr>
    </w:p>
    <w:p w14:paraId="0D1C8016" w14:textId="77777777" w:rsidR="000D049C" w:rsidRDefault="000D049C" w:rsidP="000D049C">
      <w:pPr>
        <w:jc w:val="both"/>
        <w:rPr>
          <w:sz w:val="24"/>
        </w:rPr>
      </w:pPr>
      <w:r w:rsidRPr="000D049C">
        <w:rPr>
          <w:sz w:val="24"/>
        </w:rPr>
        <w:t>The F</w:t>
      </w:r>
      <w:r>
        <w:rPr>
          <w:sz w:val="24"/>
        </w:rPr>
        <w:t>irm</w:t>
      </w:r>
      <w:r w:rsidRPr="000D049C">
        <w:rPr>
          <w:sz w:val="24"/>
        </w:rPr>
        <w:t xml:space="preserve"> will carry out his functions in accordance with a Contract for consulting services provision.</w:t>
      </w:r>
    </w:p>
    <w:p w14:paraId="196A8192" w14:textId="77777777" w:rsidR="000D049C" w:rsidRDefault="000D049C" w:rsidP="000D049C">
      <w:pPr>
        <w:jc w:val="both"/>
        <w:rPr>
          <w:sz w:val="24"/>
        </w:rPr>
      </w:pPr>
    </w:p>
    <w:p w14:paraId="25F96CA5" w14:textId="77777777" w:rsidR="000D049C" w:rsidRPr="00C72DE9" w:rsidRDefault="000D049C" w:rsidP="000D049C">
      <w:pPr>
        <w:jc w:val="both"/>
        <w:rPr>
          <w:b/>
          <w:bCs/>
          <w:sz w:val="24"/>
        </w:rPr>
      </w:pPr>
      <w:r w:rsidRPr="00C72DE9">
        <w:rPr>
          <w:b/>
          <w:bCs/>
          <w:sz w:val="24"/>
        </w:rPr>
        <w:t>7. Contribution of the Client</w:t>
      </w:r>
    </w:p>
    <w:p w14:paraId="6CC9CF07" w14:textId="77777777" w:rsidR="000D049C" w:rsidRPr="000D049C" w:rsidRDefault="000D049C" w:rsidP="000D049C">
      <w:pPr>
        <w:jc w:val="both"/>
        <w:rPr>
          <w:sz w:val="24"/>
        </w:rPr>
      </w:pPr>
      <w:r w:rsidRPr="000D049C">
        <w:rPr>
          <w:sz w:val="24"/>
        </w:rPr>
        <w:t xml:space="preserve">CIIP CEP is implementing Agency of the project and will directly participate in the implementation. </w:t>
      </w:r>
    </w:p>
    <w:p w14:paraId="15183EA0" w14:textId="0F2C6081" w:rsidR="000D049C" w:rsidRPr="000D049C" w:rsidRDefault="008F79F8" w:rsidP="000D049C">
      <w:pPr>
        <w:jc w:val="both"/>
        <w:rPr>
          <w:sz w:val="24"/>
        </w:rPr>
      </w:pPr>
      <w:r>
        <w:rPr>
          <w:sz w:val="24"/>
        </w:rPr>
        <w:t>The m</w:t>
      </w:r>
      <w:r w:rsidR="000D049C" w:rsidRPr="000D049C">
        <w:rPr>
          <w:sz w:val="24"/>
        </w:rPr>
        <w:t>ain organizational support to consultant will be through CIIP team members.</w:t>
      </w:r>
    </w:p>
    <w:p w14:paraId="5E2735FF" w14:textId="4CEEDB56" w:rsidR="000D049C" w:rsidRPr="000D049C" w:rsidRDefault="000D049C" w:rsidP="000D049C">
      <w:pPr>
        <w:jc w:val="both"/>
        <w:rPr>
          <w:sz w:val="24"/>
        </w:rPr>
      </w:pPr>
      <w:r w:rsidRPr="000D049C">
        <w:rPr>
          <w:sz w:val="24"/>
        </w:rPr>
        <w:t xml:space="preserve">The following will be </w:t>
      </w:r>
      <w:r w:rsidR="008F79F8">
        <w:rPr>
          <w:sz w:val="24"/>
        </w:rPr>
        <w:t>provided</w:t>
      </w:r>
      <w:r w:rsidRPr="000D049C">
        <w:rPr>
          <w:sz w:val="24"/>
        </w:rPr>
        <w:t xml:space="preserve"> by CIIP to FO:</w:t>
      </w:r>
    </w:p>
    <w:p w14:paraId="214F687B" w14:textId="77777777" w:rsidR="000D049C" w:rsidRDefault="000D049C" w:rsidP="00C72DE9">
      <w:pPr>
        <w:pStyle w:val="a7"/>
        <w:numPr>
          <w:ilvl w:val="0"/>
          <w:numId w:val="59"/>
        </w:numPr>
        <w:spacing w:line="240" w:lineRule="auto"/>
        <w:jc w:val="both"/>
        <w:rPr>
          <w:sz w:val="24"/>
        </w:rPr>
      </w:pPr>
      <w:r w:rsidRPr="00C72DE9">
        <w:rPr>
          <w:sz w:val="24"/>
        </w:rPr>
        <w:t xml:space="preserve">Project Appraisal Document, World Bank Missions Aide Memories and other World Bank documents related to the preparation and implementation of the Project. </w:t>
      </w:r>
    </w:p>
    <w:p w14:paraId="7E67FF49" w14:textId="77777777" w:rsidR="000D049C" w:rsidRDefault="000D049C" w:rsidP="00C72DE9">
      <w:pPr>
        <w:pStyle w:val="a7"/>
        <w:numPr>
          <w:ilvl w:val="0"/>
          <w:numId w:val="59"/>
        </w:numPr>
        <w:spacing w:line="240" w:lineRule="auto"/>
        <w:jc w:val="both"/>
        <w:rPr>
          <w:sz w:val="24"/>
        </w:rPr>
      </w:pPr>
      <w:r w:rsidRPr="00C72DE9">
        <w:rPr>
          <w:sz w:val="24"/>
        </w:rPr>
        <w:t>Description of the existing organizational structure, financing system and regulations supporting CIIP CEP activities.</w:t>
      </w:r>
    </w:p>
    <w:p w14:paraId="76B99418" w14:textId="77777777" w:rsidR="000D049C" w:rsidRDefault="000D049C" w:rsidP="00C72DE9">
      <w:pPr>
        <w:pStyle w:val="a7"/>
        <w:numPr>
          <w:ilvl w:val="0"/>
          <w:numId w:val="59"/>
        </w:numPr>
        <w:spacing w:line="240" w:lineRule="auto"/>
        <w:jc w:val="both"/>
        <w:rPr>
          <w:sz w:val="24"/>
        </w:rPr>
      </w:pPr>
      <w:r w:rsidRPr="00C72DE9">
        <w:rPr>
          <w:sz w:val="24"/>
        </w:rPr>
        <w:t>Any other project data and information;</w:t>
      </w:r>
    </w:p>
    <w:p w14:paraId="4873513B" w14:textId="77777777" w:rsidR="000D049C" w:rsidRDefault="000D049C" w:rsidP="00325B7D">
      <w:pPr>
        <w:pStyle w:val="a7"/>
        <w:numPr>
          <w:ilvl w:val="0"/>
          <w:numId w:val="59"/>
        </w:numPr>
        <w:spacing w:line="240" w:lineRule="auto"/>
        <w:jc w:val="both"/>
        <w:rPr>
          <w:sz w:val="24"/>
        </w:rPr>
      </w:pPr>
      <w:r>
        <w:rPr>
          <w:sz w:val="24"/>
        </w:rPr>
        <w:t xml:space="preserve">Related </w:t>
      </w:r>
      <w:r w:rsidRPr="00C72DE9">
        <w:rPr>
          <w:sz w:val="24"/>
        </w:rPr>
        <w:t>Law</w:t>
      </w:r>
      <w:r>
        <w:rPr>
          <w:sz w:val="24"/>
        </w:rPr>
        <w:t xml:space="preserve">s and regulations. </w:t>
      </w:r>
      <w:r w:rsidRPr="00C72DE9">
        <w:rPr>
          <w:sz w:val="24"/>
        </w:rPr>
        <w:t xml:space="preserve"> </w:t>
      </w:r>
    </w:p>
    <w:p w14:paraId="48212593" w14:textId="5660E719" w:rsidR="008F79F8" w:rsidRDefault="008F79F8" w:rsidP="00C72DE9">
      <w:pPr>
        <w:pStyle w:val="a7"/>
        <w:numPr>
          <w:ilvl w:val="0"/>
          <w:numId w:val="59"/>
        </w:numPr>
        <w:spacing w:line="240" w:lineRule="auto"/>
        <w:jc w:val="both"/>
        <w:rPr>
          <w:sz w:val="24"/>
        </w:rPr>
      </w:pPr>
      <w:r>
        <w:rPr>
          <w:sz w:val="24"/>
        </w:rPr>
        <w:t>Timely access to protected areas for the organization’s personnel</w:t>
      </w:r>
    </w:p>
    <w:p w14:paraId="0B002FA9" w14:textId="77777777" w:rsidR="000D049C" w:rsidRPr="00C72DE9" w:rsidRDefault="000D049C" w:rsidP="00C72DE9">
      <w:pPr>
        <w:pStyle w:val="a7"/>
        <w:jc w:val="both"/>
        <w:rPr>
          <w:b/>
          <w:sz w:val="24"/>
        </w:rPr>
      </w:pPr>
    </w:p>
    <w:p w14:paraId="2131171A" w14:textId="77777777" w:rsidR="000D049C" w:rsidRPr="00C72DE9" w:rsidRDefault="000D049C" w:rsidP="00C72DE9">
      <w:pPr>
        <w:pStyle w:val="a7"/>
        <w:numPr>
          <w:ilvl w:val="0"/>
          <w:numId w:val="60"/>
        </w:numPr>
        <w:jc w:val="both"/>
        <w:rPr>
          <w:b/>
          <w:sz w:val="24"/>
        </w:rPr>
      </w:pPr>
      <w:r w:rsidRPr="00C72DE9">
        <w:rPr>
          <w:b/>
          <w:sz w:val="24"/>
        </w:rPr>
        <w:lastRenderedPageBreak/>
        <w:t xml:space="preserve">Expected deliverables: </w:t>
      </w:r>
    </w:p>
    <w:p w14:paraId="734FF677" w14:textId="50D14982" w:rsidR="000D049C" w:rsidRPr="00C72DE9" w:rsidRDefault="000D049C" w:rsidP="00C72DE9">
      <w:pPr>
        <w:ind w:left="360"/>
        <w:jc w:val="both"/>
        <w:rPr>
          <w:sz w:val="24"/>
        </w:rPr>
      </w:pPr>
    </w:p>
    <w:p w14:paraId="5DAF3202" w14:textId="68149FCB" w:rsidR="000D049C" w:rsidRDefault="000D049C" w:rsidP="000D049C">
      <w:pPr>
        <w:jc w:val="both"/>
        <w:rPr>
          <w:sz w:val="24"/>
        </w:rPr>
      </w:pPr>
      <w:r>
        <w:rPr>
          <w:sz w:val="24"/>
        </w:rPr>
        <w:t>Firm</w:t>
      </w:r>
      <w:r w:rsidRPr="000D049C">
        <w:rPr>
          <w:sz w:val="24"/>
        </w:rPr>
        <w:t xml:space="preserve"> shall be responsible for providing inception, interim and final reports on the work performed</w:t>
      </w:r>
      <w:r w:rsidR="009F0F20">
        <w:rPr>
          <w:sz w:val="24"/>
        </w:rPr>
        <w:t>, along with the four SPNA management plans as laid out below</w:t>
      </w:r>
      <w:r w:rsidRPr="000D049C">
        <w:rPr>
          <w:sz w:val="24"/>
        </w:rPr>
        <w:t xml:space="preserve">. </w:t>
      </w:r>
      <w:r w:rsidR="009F0F20">
        <w:rPr>
          <w:sz w:val="24"/>
        </w:rPr>
        <w:t xml:space="preserve">The format of the reports, and the plans will be agreed with CEP CIIP and SISPNA. </w:t>
      </w:r>
      <w:r w:rsidRPr="000D049C">
        <w:rPr>
          <w:sz w:val="24"/>
        </w:rPr>
        <w:t xml:space="preserve">The financial statements shall comply with the requirements of the Contract signed by the </w:t>
      </w:r>
      <w:r>
        <w:rPr>
          <w:sz w:val="24"/>
        </w:rPr>
        <w:t>Firm</w:t>
      </w:r>
      <w:r w:rsidRPr="000D049C">
        <w:rPr>
          <w:sz w:val="24"/>
        </w:rPr>
        <w:t>.</w:t>
      </w:r>
      <w:r>
        <w:rPr>
          <w:sz w:val="24"/>
        </w:rPr>
        <w:t xml:space="preserve"> </w:t>
      </w:r>
      <w:r w:rsidRPr="000D049C">
        <w:rPr>
          <w:sz w:val="24"/>
        </w:rPr>
        <w:t xml:space="preserve">In addition, the </w:t>
      </w:r>
      <w:r>
        <w:rPr>
          <w:sz w:val="24"/>
        </w:rPr>
        <w:t>Firm</w:t>
      </w:r>
      <w:r w:rsidRPr="000D049C">
        <w:rPr>
          <w:sz w:val="24"/>
        </w:rPr>
        <w:t xml:space="preserve"> shall provide the Project with all photographs and other visual materials, a list of participants</w:t>
      </w:r>
      <w:r w:rsidR="009F0F20">
        <w:rPr>
          <w:sz w:val="24"/>
        </w:rPr>
        <w:t xml:space="preserve"> attending meetings, etc.</w:t>
      </w:r>
      <w:r w:rsidRPr="000D049C">
        <w:rPr>
          <w:sz w:val="24"/>
        </w:rPr>
        <w:t xml:space="preserve">, training materials, as well as the results of the participant satisfaction survey and other evidence of the successful completeness of the supplied documentation. Printed and electronic versions of the reports shall be submitted to the PROJECT. The electronic version of the report must be saved in MS Word format. All reports must be printed in Times New Roman font, size 12, on page size A4. The title page with the name of the project and the name of the author should contain the logo of the </w:t>
      </w:r>
      <w:r w:rsidR="0017102F">
        <w:rPr>
          <w:sz w:val="24"/>
        </w:rPr>
        <w:t xml:space="preserve">Committee </w:t>
      </w:r>
      <w:r w:rsidR="004F176C">
        <w:rPr>
          <w:sz w:val="24"/>
        </w:rPr>
        <w:t xml:space="preserve">for </w:t>
      </w:r>
      <w:r w:rsidR="0017102F">
        <w:rPr>
          <w:sz w:val="24"/>
        </w:rPr>
        <w:t>Environmental Protection</w:t>
      </w:r>
      <w:r w:rsidR="004F176C">
        <w:rPr>
          <w:sz w:val="24"/>
        </w:rPr>
        <w:t xml:space="preserve"> under the Government of the Republic of Tajikistan</w:t>
      </w:r>
      <w:r w:rsidR="0017102F">
        <w:rPr>
          <w:sz w:val="24"/>
        </w:rPr>
        <w:t xml:space="preserve"> </w:t>
      </w:r>
      <w:r w:rsidR="004F176C">
        <w:rPr>
          <w:sz w:val="24"/>
        </w:rPr>
        <w:t>(CEP)</w:t>
      </w:r>
      <w:commentRangeStart w:id="3"/>
      <w:commentRangeEnd w:id="3"/>
      <w:r w:rsidRPr="000D049C">
        <w:rPr>
          <w:sz w:val="24"/>
        </w:rPr>
        <w:t>, the Project and Tajikistan.</w:t>
      </w:r>
    </w:p>
    <w:p w14:paraId="251E5D75" w14:textId="77777777" w:rsidR="000D049C" w:rsidRDefault="000D049C" w:rsidP="000D049C">
      <w:pPr>
        <w:jc w:val="both"/>
        <w:rPr>
          <w:sz w:val="24"/>
        </w:rPr>
      </w:pP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637"/>
        <w:gridCol w:w="1804"/>
      </w:tblGrid>
      <w:tr w:rsidR="000D049C" w:rsidRPr="000071A8" w14:paraId="072F1F8C" w14:textId="77777777" w:rsidTr="00503F63">
        <w:trPr>
          <w:trHeight w:val="565"/>
          <w:jc w:val="center"/>
        </w:trPr>
        <w:tc>
          <w:tcPr>
            <w:tcW w:w="675" w:type="dxa"/>
          </w:tcPr>
          <w:p w14:paraId="18F4061B" w14:textId="77777777" w:rsidR="000D049C" w:rsidRPr="000071A8" w:rsidRDefault="000D049C" w:rsidP="00503F63">
            <w:pPr>
              <w:jc w:val="center"/>
              <w:rPr>
                <w:b/>
                <w:sz w:val="24"/>
                <w:szCs w:val="24"/>
                <w:lang w:val="ru-RU"/>
              </w:rPr>
            </w:pPr>
            <w:r w:rsidRPr="000071A8">
              <w:rPr>
                <w:b/>
                <w:sz w:val="24"/>
                <w:szCs w:val="24"/>
                <w:lang w:val="ru-RU"/>
              </w:rPr>
              <w:t>№</w:t>
            </w:r>
          </w:p>
        </w:tc>
        <w:tc>
          <w:tcPr>
            <w:tcW w:w="7637" w:type="dxa"/>
            <w:vAlign w:val="center"/>
          </w:tcPr>
          <w:p w14:paraId="649B00EA" w14:textId="77777777" w:rsidR="000D049C" w:rsidRPr="000071A8" w:rsidRDefault="000D049C" w:rsidP="00503F63">
            <w:pPr>
              <w:jc w:val="center"/>
              <w:rPr>
                <w:b/>
                <w:sz w:val="24"/>
                <w:szCs w:val="24"/>
              </w:rPr>
            </w:pPr>
            <w:r w:rsidRPr="00497CF0">
              <w:rPr>
                <w:b/>
                <w:sz w:val="24"/>
                <w:szCs w:val="24"/>
                <w:lang w:val="ru-RU"/>
              </w:rPr>
              <w:t>Results</w:t>
            </w:r>
          </w:p>
        </w:tc>
        <w:tc>
          <w:tcPr>
            <w:tcW w:w="1804" w:type="dxa"/>
            <w:vAlign w:val="center"/>
          </w:tcPr>
          <w:p w14:paraId="297EF94F" w14:textId="77777777" w:rsidR="000D049C" w:rsidRPr="000071A8" w:rsidRDefault="000D049C" w:rsidP="00503F63">
            <w:pPr>
              <w:jc w:val="center"/>
              <w:rPr>
                <w:b/>
                <w:sz w:val="24"/>
                <w:szCs w:val="24"/>
              </w:rPr>
            </w:pPr>
            <w:r w:rsidRPr="00497CF0">
              <w:rPr>
                <w:b/>
                <w:sz w:val="24"/>
                <w:szCs w:val="24"/>
                <w:lang w:val="ru-RU"/>
              </w:rPr>
              <w:t>Timelines</w:t>
            </w:r>
          </w:p>
        </w:tc>
      </w:tr>
      <w:tr w:rsidR="000D049C" w:rsidRPr="000071A8" w14:paraId="3023C65E" w14:textId="77777777" w:rsidTr="00503F63">
        <w:trPr>
          <w:trHeight w:val="565"/>
          <w:jc w:val="center"/>
        </w:trPr>
        <w:tc>
          <w:tcPr>
            <w:tcW w:w="675" w:type="dxa"/>
          </w:tcPr>
          <w:p w14:paraId="35D9FB27" w14:textId="77777777" w:rsidR="000D049C" w:rsidRPr="000071A8" w:rsidRDefault="000D049C" w:rsidP="00503F63">
            <w:pPr>
              <w:rPr>
                <w:sz w:val="24"/>
                <w:szCs w:val="24"/>
                <w:lang w:val="ru-RU"/>
              </w:rPr>
            </w:pPr>
            <w:r w:rsidRPr="000071A8">
              <w:rPr>
                <w:sz w:val="24"/>
                <w:szCs w:val="24"/>
                <w:lang w:val="ru-RU"/>
              </w:rPr>
              <w:t>1.</w:t>
            </w:r>
          </w:p>
        </w:tc>
        <w:tc>
          <w:tcPr>
            <w:tcW w:w="7637" w:type="dxa"/>
          </w:tcPr>
          <w:p w14:paraId="0684D0FA" w14:textId="32E32B23" w:rsidR="000D049C" w:rsidRDefault="000D049C" w:rsidP="00503F63">
            <w:pPr>
              <w:jc w:val="both"/>
              <w:rPr>
                <w:sz w:val="24"/>
                <w:szCs w:val="24"/>
              </w:rPr>
            </w:pPr>
            <w:r w:rsidRPr="00497CF0">
              <w:rPr>
                <w:sz w:val="24"/>
                <w:szCs w:val="24"/>
              </w:rPr>
              <w:t xml:space="preserve">Guideline manual have been developed for the preparation of management plans for </w:t>
            </w:r>
            <w:r w:rsidRPr="00953732">
              <w:rPr>
                <w:sz w:val="24"/>
                <w:szCs w:val="24"/>
              </w:rPr>
              <w:t>SPNA</w:t>
            </w:r>
            <w:r>
              <w:rPr>
                <w:sz w:val="24"/>
                <w:szCs w:val="24"/>
              </w:rPr>
              <w:t>s</w:t>
            </w:r>
            <w:r w:rsidRPr="00497CF0">
              <w:rPr>
                <w:sz w:val="24"/>
                <w:szCs w:val="24"/>
              </w:rPr>
              <w:t xml:space="preserve"> in accordance with the requirements for the management of natural protected areas set forth in </w:t>
            </w:r>
            <w:r w:rsidR="003A075C">
              <w:rPr>
                <w:sz w:val="24"/>
                <w:szCs w:val="24"/>
              </w:rPr>
              <w:t>i</w:t>
            </w:r>
            <w:r w:rsidRPr="00497CF0">
              <w:rPr>
                <w:sz w:val="24"/>
                <w:szCs w:val="24"/>
              </w:rPr>
              <w:t xml:space="preserve">nternational documents, as well as, taking into account the requirements of the legislation of the Republic of Tajikistan for </w:t>
            </w:r>
            <w:r w:rsidRPr="00953732">
              <w:rPr>
                <w:sz w:val="24"/>
                <w:szCs w:val="24"/>
              </w:rPr>
              <w:t>SPNAs</w:t>
            </w:r>
            <w:r w:rsidRPr="00497CF0">
              <w:rPr>
                <w:sz w:val="24"/>
                <w:szCs w:val="24"/>
              </w:rPr>
              <w:t>.</w:t>
            </w:r>
          </w:p>
          <w:p w14:paraId="3051B713" w14:textId="77777777" w:rsidR="000D049C" w:rsidRPr="00497CF0" w:rsidRDefault="000D049C" w:rsidP="00653883">
            <w:pPr>
              <w:jc w:val="both"/>
              <w:rPr>
                <w:sz w:val="24"/>
                <w:szCs w:val="24"/>
              </w:rPr>
            </w:pPr>
            <w:r w:rsidRPr="0031276B">
              <w:rPr>
                <w:sz w:val="24"/>
                <w:szCs w:val="24"/>
              </w:rPr>
              <w:t xml:space="preserve">An </w:t>
            </w:r>
            <w:r w:rsidR="00653883">
              <w:rPr>
                <w:sz w:val="24"/>
                <w:szCs w:val="24"/>
              </w:rPr>
              <w:t>inception</w:t>
            </w:r>
            <w:r w:rsidRPr="0031276B">
              <w:rPr>
                <w:sz w:val="24"/>
                <w:szCs w:val="24"/>
              </w:rPr>
              <w:t xml:space="preserve"> report on the work performed is presented.</w:t>
            </w:r>
          </w:p>
        </w:tc>
        <w:tc>
          <w:tcPr>
            <w:tcW w:w="1804" w:type="dxa"/>
          </w:tcPr>
          <w:p w14:paraId="49E92CD8" w14:textId="77777777" w:rsidR="000D049C" w:rsidRDefault="000D049C" w:rsidP="00503F63">
            <w:pPr>
              <w:rPr>
                <w:sz w:val="24"/>
                <w:szCs w:val="24"/>
              </w:rPr>
            </w:pPr>
          </w:p>
          <w:p w14:paraId="116A2540" w14:textId="3C211E94" w:rsidR="000D049C" w:rsidRPr="00983AFC" w:rsidRDefault="00CF18C6" w:rsidP="00503F63">
            <w:pPr>
              <w:rPr>
                <w:sz w:val="24"/>
                <w:szCs w:val="24"/>
              </w:rPr>
            </w:pPr>
            <w:r>
              <w:rPr>
                <w:sz w:val="24"/>
                <w:szCs w:val="24"/>
              </w:rPr>
              <w:t>60</w:t>
            </w:r>
            <w:r w:rsidRPr="000700AC">
              <w:rPr>
                <w:sz w:val="24"/>
                <w:szCs w:val="24"/>
              </w:rPr>
              <w:t xml:space="preserve"> </w:t>
            </w:r>
            <w:r w:rsidR="000D049C" w:rsidRPr="000700AC">
              <w:rPr>
                <w:sz w:val="24"/>
                <w:szCs w:val="24"/>
              </w:rPr>
              <w:t>working days</w:t>
            </w:r>
            <w:r w:rsidR="00653883">
              <w:rPr>
                <w:sz w:val="24"/>
                <w:szCs w:val="24"/>
              </w:rPr>
              <w:t xml:space="preserve"> after the contract signing date</w:t>
            </w:r>
          </w:p>
        </w:tc>
      </w:tr>
      <w:tr w:rsidR="00653883" w:rsidRPr="00543A6E" w14:paraId="6CFEF336" w14:textId="77777777" w:rsidTr="0039663F">
        <w:trPr>
          <w:trHeight w:val="1691"/>
          <w:jc w:val="center"/>
        </w:trPr>
        <w:tc>
          <w:tcPr>
            <w:tcW w:w="675" w:type="dxa"/>
          </w:tcPr>
          <w:p w14:paraId="677DCDE0" w14:textId="77777777" w:rsidR="00653883" w:rsidRPr="000071A8" w:rsidRDefault="00653883" w:rsidP="00503F63">
            <w:pPr>
              <w:tabs>
                <w:tab w:val="left" w:pos="-2160"/>
              </w:tabs>
              <w:rPr>
                <w:sz w:val="24"/>
                <w:szCs w:val="24"/>
                <w:lang w:val="ru-RU"/>
              </w:rPr>
            </w:pPr>
            <w:r>
              <w:rPr>
                <w:sz w:val="24"/>
                <w:szCs w:val="24"/>
                <w:lang w:val="ru-RU"/>
              </w:rPr>
              <w:t>2</w:t>
            </w:r>
            <w:r w:rsidRPr="000071A8">
              <w:rPr>
                <w:sz w:val="24"/>
                <w:szCs w:val="24"/>
                <w:lang w:val="ru-RU"/>
              </w:rPr>
              <w:t>.</w:t>
            </w:r>
          </w:p>
        </w:tc>
        <w:tc>
          <w:tcPr>
            <w:tcW w:w="7637" w:type="dxa"/>
          </w:tcPr>
          <w:p w14:paraId="60500063" w14:textId="77777777" w:rsidR="00653883" w:rsidRDefault="00653883" w:rsidP="00503F63">
            <w:pPr>
              <w:jc w:val="both"/>
              <w:rPr>
                <w:sz w:val="24"/>
                <w:szCs w:val="24"/>
              </w:rPr>
            </w:pPr>
            <w:r w:rsidRPr="00497CF0">
              <w:rPr>
                <w:sz w:val="24"/>
                <w:szCs w:val="24"/>
              </w:rPr>
              <w:t xml:space="preserve">The necessary data was collected and analyzed to develop management plans for the four targeted </w:t>
            </w:r>
            <w:r w:rsidRPr="0031276B">
              <w:rPr>
                <w:sz w:val="24"/>
                <w:szCs w:val="24"/>
              </w:rPr>
              <w:t>SPNAs</w:t>
            </w:r>
            <w:r w:rsidRPr="00497CF0">
              <w:rPr>
                <w:sz w:val="24"/>
                <w:szCs w:val="24"/>
              </w:rPr>
              <w:t>.</w:t>
            </w:r>
          </w:p>
          <w:p w14:paraId="782BB306" w14:textId="77777777" w:rsidR="00653883" w:rsidRPr="00497CF0" w:rsidRDefault="00653883" w:rsidP="00503F63">
            <w:pPr>
              <w:jc w:val="both"/>
              <w:rPr>
                <w:sz w:val="24"/>
                <w:szCs w:val="24"/>
              </w:rPr>
            </w:pPr>
            <w:r w:rsidRPr="00381106">
              <w:rPr>
                <w:sz w:val="24"/>
                <w:szCs w:val="24"/>
              </w:rPr>
              <w:t>An interim report on the work performed is presented.</w:t>
            </w:r>
          </w:p>
        </w:tc>
        <w:tc>
          <w:tcPr>
            <w:tcW w:w="1804" w:type="dxa"/>
          </w:tcPr>
          <w:p w14:paraId="3F7FDDF2" w14:textId="77777777" w:rsidR="00653883" w:rsidRDefault="00653883" w:rsidP="00503F63">
            <w:pPr>
              <w:rPr>
                <w:sz w:val="24"/>
                <w:szCs w:val="24"/>
              </w:rPr>
            </w:pPr>
          </w:p>
          <w:p w14:paraId="277274FE" w14:textId="5D9ED6FA" w:rsidR="00653883" w:rsidRPr="0039663F" w:rsidRDefault="00CF18C6" w:rsidP="00503F63">
            <w:pPr>
              <w:rPr>
                <w:sz w:val="24"/>
                <w:szCs w:val="24"/>
              </w:rPr>
            </w:pPr>
            <w:r>
              <w:rPr>
                <w:sz w:val="24"/>
                <w:szCs w:val="24"/>
              </w:rPr>
              <w:t xml:space="preserve">150 </w:t>
            </w:r>
            <w:r w:rsidR="00653883" w:rsidRPr="00397196">
              <w:rPr>
                <w:sz w:val="24"/>
                <w:szCs w:val="24"/>
              </w:rPr>
              <w:t>working days</w:t>
            </w:r>
            <w:r w:rsidR="00653883">
              <w:rPr>
                <w:sz w:val="24"/>
                <w:szCs w:val="24"/>
              </w:rPr>
              <w:t xml:space="preserve"> after the contract signing date</w:t>
            </w:r>
          </w:p>
        </w:tc>
      </w:tr>
      <w:tr w:rsidR="000D049C" w:rsidRPr="00543A6E" w14:paraId="6CAA047A" w14:textId="77777777" w:rsidTr="00503F63">
        <w:trPr>
          <w:trHeight w:val="555"/>
          <w:jc w:val="center"/>
        </w:trPr>
        <w:tc>
          <w:tcPr>
            <w:tcW w:w="675" w:type="dxa"/>
          </w:tcPr>
          <w:p w14:paraId="21270205" w14:textId="0A1E62DF" w:rsidR="000D049C" w:rsidRPr="000071A8" w:rsidRDefault="004C0277" w:rsidP="00503F63">
            <w:pPr>
              <w:tabs>
                <w:tab w:val="left" w:pos="-2160"/>
              </w:tabs>
              <w:rPr>
                <w:sz w:val="24"/>
                <w:szCs w:val="24"/>
                <w:lang w:val="ru-RU"/>
              </w:rPr>
            </w:pPr>
            <w:r>
              <w:rPr>
                <w:sz w:val="24"/>
                <w:szCs w:val="24"/>
              </w:rPr>
              <w:t>3</w:t>
            </w:r>
            <w:r w:rsidR="000D049C" w:rsidRPr="000071A8">
              <w:rPr>
                <w:sz w:val="24"/>
                <w:szCs w:val="24"/>
                <w:lang w:val="ru-RU"/>
              </w:rPr>
              <w:t>.</w:t>
            </w:r>
          </w:p>
        </w:tc>
        <w:tc>
          <w:tcPr>
            <w:tcW w:w="7637" w:type="dxa"/>
          </w:tcPr>
          <w:p w14:paraId="70854A5D" w14:textId="34F1CF3F" w:rsidR="000D049C" w:rsidRPr="00497CF0" w:rsidRDefault="000D049C" w:rsidP="00503F63">
            <w:pPr>
              <w:jc w:val="both"/>
              <w:rPr>
                <w:sz w:val="24"/>
                <w:szCs w:val="24"/>
              </w:rPr>
            </w:pPr>
            <w:r w:rsidRPr="00C57198">
              <w:rPr>
                <w:sz w:val="24"/>
                <w:szCs w:val="24"/>
              </w:rPr>
              <w:t>Four Management plans for targeted SPNA</w:t>
            </w:r>
            <w:r w:rsidR="00D22D4E">
              <w:rPr>
                <w:sz w:val="24"/>
                <w:szCs w:val="24"/>
              </w:rPr>
              <w:t>s</w:t>
            </w:r>
            <w:r w:rsidRPr="00C57198">
              <w:rPr>
                <w:sz w:val="24"/>
                <w:szCs w:val="24"/>
              </w:rPr>
              <w:t xml:space="preserve"> prepared an according to the IUCN requirement and presented</w:t>
            </w:r>
            <w:r w:rsidR="00832114">
              <w:rPr>
                <w:sz w:val="24"/>
                <w:szCs w:val="24"/>
              </w:rPr>
              <w:t xml:space="preserve"> to CEP and SISPNA</w:t>
            </w:r>
            <w:r w:rsidRPr="00C57198">
              <w:rPr>
                <w:sz w:val="24"/>
                <w:szCs w:val="24"/>
              </w:rPr>
              <w:t>.</w:t>
            </w:r>
          </w:p>
        </w:tc>
        <w:tc>
          <w:tcPr>
            <w:tcW w:w="1804" w:type="dxa"/>
          </w:tcPr>
          <w:p w14:paraId="4482B5BD" w14:textId="77777777" w:rsidR="000D049C" w:rsidRDefault="000D049C" w:rsidP="00503F63">
            <w:pPr>
              <w:rPr>
                <w:sz w:val="24"/>
                <w:szCs w:val="24"/>
              </w:rPr>
            </w:pPr>
          </w:p>
          <w:p w14:paraId="6582F97C" w14:textId="31AA0C0A" w:rsidR="000D049C" w:rsidRPr="000071A8" w:rsidRDefault="00CF18C6" w:rsidP="00CF18C6">
            <w:pPr>
              <w:rPr>
                <w:sz w:val="24"/>
                <w:szCs w:val="24"/>
                <w:lang w:val="ru-RU"/>
              </w:rPr>
            </w:pPr>
            <w:r>
              <w:rPr>
                <w:sz w:val="24"/>
                <w:szCs w:val="24"/>
              </w:rPr>
              <w:t xml:space="preserve">270 </w:t>
            </w:r>
            <w:r w:rsidR="000D049C">
              <w:rPr>
                <w:sz w:val="24"/>
                <w:szCs w:val="24"/>
              </w:rPr>
              <w:t>working days</w:t>
            </w:r>
          </w:p>
        </w:tc>
      </w:tr>
      <w:tr w:rsidR="000D049C" w:rsidRPr="00543A6E" w14:paraId="456513F9" w14:textId="77777777" w:rsidTr="0039663F">
        <w:trPr>
          <w:trHeight w:val="626"/>
          <w:jc w:val="center"/>
        </w:trPr>
        <w:tc>
          <w:tcPr>
            <w:tcW w:w="675" w:type="dxa"/>
          </w:tcPr>
          <w:p w14:paraId="517AB4E1" w14:textId="171DE58D" w:rsidR="000D049C" w:rsidRPr="0039663F" w:rsidRDefault="004C0277" w:rsidP="00503F63">
            <w:pPr>
              <w:tabs>
                <w:tab w:val="left" w:pos="-2160"/>
              </w:tabs>
              <w:rPr>
                <w:sz w:val="24"/>
                <w:szCs w:val="24"/>
              </w:rPr>
            </w:pPr>
            <w:r>
              <w:rPr>
                <w:sz w:val="24"/>
                <w:szCs w:val="24"/>
              </w:rPr>
              <w:t>4.</w:t>
            </w:r>
          </w:p>
        </w:tc>
        <w:tc>
          <w:tcPr>
            <w:tcW w:w="7637" w:type="dxa"/>
          </w:tcPr>
          <w:p w14:paraId="6B79FF9E" w14:textId="77777777" w:rsidR="000D049C" w:rsidRPr="00035E00" w:rsidRDefault="000D049C" w:rsidP="00503F63">
            <w:pPr>
              <w:jc w:val="both"/>
              <w:rPr>
                <w:sz w:val="24"/>
                <w:szCs w:val="24"/>
              </w:rPr>
            </w:pPr>
            <w:r w:rsidRPr="00035E00">
              <w:rPr>
                <w:sz w:val="24"/>
                <w:szCs w:val="24"/>
              </w:rPr>
              <w:t xml:space="preserve">Prepared four management plans for targeted </w:t>
            </w:r>
            <w:r>
              <w:rPr>
                <w:sz w:val="24"/>
                <w:szCs w:val="24"/>
              </w:rPr>
              <w:t>SPNAs</w:t>
            </w:r>
            <w:r w:rsidRPr="00035E00">
              <w:rPr>
                <w:sz w:val="24"/>
                <w:szCs w:val="24"/>
              </w:rPr>
              <w:t xml:space="preserve"> have been translated into English.</w:t>
            </w:r>
          </w:p>
          <w:p w14:paraId="42502F1C" w14:textId="77777777" w:rsidR="000D049C" w:rsidRPr="00497CF0" w:rsidRDefault="000D049C" w:rsidP="00503F63">
            <w:pPr>
              <w:jc w:val="both"/>
              <w:rPr>
                <w:sz w:val="24"/>
                <w:szCs w:val="24"/>
              </w:rPr>
            </w:pPr>
          </w:p>
        </w:tc>
        <w:tc>
          <w:tcPr>
            <w:tcW w:w="1804" w:type="dxa"/>
          </w:tcPr>
          <w:p w14:paraId="192C0F6E" w14:textId="0AA35A65" w:rsidR="000D049C" w:rsidRDefault="00CF18C6" w:rsidP="00503F63">
            <w:pPr>
              <w:rPr>
                <w:sz w:val="24"/>
                <w:szCs w:val="24"/>
              </w:rPr>
            </w:pPr>
            <w:r>
              <w:rPr>
                <w:sz w:val="24"/>
                <w:szCs w:val="24"/>
              </w:rPr>
              <w:t>300</w:t>
            </w:r>
            <w:r w:rsidRPr="006D2C54">
              <w:rPr>
                <w:sz w:val="24"/>
                <w:szCs w:val="24"/>
              </w:rPr>
              <w:t xml:space="preserve"> </w:t>
            </w:r>
            <w:r w:rsidR="006D2C54" w:rsidRPr="006D2C54">
              <w:rPr>
                <w:sz w:val="24"/>
                <w:szCs w:val="24"/>
              </w:rPr>
              <w:t>working days after the contract signing date</w:t>
            </w:r>
          </w:p>
          <w:p w14:paraId="4A58A2A9" w14:textId="4E7ACD03" w:rsidR="000D049C" w:rsidRPr="00C57198" w:rsidRDefault="000D049C" w:rsidP="00503F63">
            <w:pPr>
              <w:rPr>
                <w:sz w:val="24"/>
                <w:szCs w:val="24"/>
              </w:rPr>
            </w:pPr>
          </w:p>
        </w:tc>
      </w:tr>
      <w:tr w:rsidR="000D049C" w:rsidRPr="00543A6E" w14:paraId="5685175D" w14:textId="77777777" w:rsidTr="00503F63">
        <w:trPr>
          <w:trHeight w:val="841"/>
          <w:jc w:val="center"/>
        </w:trPr>
        <w:tc>
          <w:tcPr>
            <w:tcW w:w="675" w:type="dxa"/>
          </w:tcPr>
          <w:p w14:paraId="51BC047C" w14:textId="78D7D7A0" w:rsidR="000D049C" w:rsidRPr="000071A8" w:rsidRDefault="004C0277" w:rsidP="00503F63">
            <w:pPr>
              <w:tabs>
                <w:tab w:val="left" w:pos="-2160"/>
              </w:tabs>
              <w:rPr>
                <w:sz w:val="24"/>
                <w:szCs w:val="24"/>
                <w:lang w:val="ru-RU"/>
              </w:rPr>
            </w:pPr>
            <w:r>
              <w:rPr>
                <w:sz w:val="24"/>
                <w:szCs w:val="24"/>
              </w:rPr>
              <w:t>5.</w:t>
            </w:r>
          </w:p>
        </w:tc>
        <w:tc>
          <w:tcPr>
            <w:tcW w:w="7637" w:type="dxa"/>
          </w:tcPr>
          <w:p w14:paraId="3504D866" w14:textId="77777777" w:rsidR="000D049C" w:rsidRPr="008503A0" w:rsidRDefault="000D049C" w:rsidP="00503F63">
            <w:pPr>
              <w:jc w:val="both"/>
              <w:rPr>
                <w:sz w:val="24"/>
                <w:szCs w:val="24"/>
              </w:rPr>
            </w:pPr>
            <w:r w:rsidRPr="00035E00">
              <w:rPr>
                <w:sz w:val="24"/>
                <w:szCs w:val="24"/>
                <w:lang w:val="tg-Cyrl-TJ"/>
              </w:rPr>
              <w:t>The prepared management plans for the four target</w:t>
            </w:r>
            <w:r>
              <w:rPr>
                <w:sz w:val="24"/>
                <w:szCs w:val="24"/>
              </w:rPr>
              <w:t xml:space="preserve">ed </w:t>
            </w:r>
            <w:r w:rsidRPr="00C57198">
              <w:rPr>
                <w:sz w:val="24"/>
                <w:szCs w:val="24"/>
              </w:rPr>
              <w:t>SPNAs</w:t>
            </w:r>
            <w:r w:rsidRPr="00035E00">
              <w:rPr>
                <w:sz w:val="24"/>
                <w:szCs w:val="24"/>
                <w:lang w:val="tg-Cyrl-TJ"/>
              </w:rPr>
              <w:t xml:space="preserve"> were agreed and approved with the Head of the </w:t>
            </w:r>
            <w:r w:rsidRPr="00C57198">
              <w:rPr>
                <w:sz w:val="24"/>
                <w:szCs w:val="24"/>
                <w:lang w:val="tg-Cyrl-TJ"/>
              </w:rPr>
              <w:t>SISPNA</w:t>
            </w:r>
            <w:r w:rsidRPr="00035E00">
              <w:rPr>
                <w:sz w:val="24"/>
                <w:szCs w:val="24"/>
                <w:lang w:val="tg-Cyrl-TJ"/>
              </w:rPr>
              <w:t xml:space="preserve"> and with the CEP.</w:t>
            </w:r>
          </w:p>
          <w:p w14:paraId="15EE823F" w14:textId="77777777" w:rsidR="000D049C" w:rsidRPr="00381106" w:rsidRDefault="000D049C" w:rsidP="00503F63">
            <w:pPr>
              <w:jc w:val="both"/>
              <w:rPr>
                <w:sz w:val="24"/>
                <w:szCs w:val="24"/>
              </w:rPr>
            </w:pPr>
          </w:p>
        </w:tc>
        <w:tc>
          <w:tcPr>
            <w:tcW w:w="1804" w:type="dxa"/>
          </w:tcPr>
          <w:p w14:paraId="07E425A6" w14:textId="31B2D3C2" w:rsidR="000D049C" w:rsidRPr="00983AFC" w:rsidRDefault="00CF18C6" w:rsidP="00503F63">
            <w:pPr>
              <w:rPr>
                <w:sz w:val="24"/>
                <w:szCs w:val="24"/>
              </w:rPr>
            </w:pPr>
            <w:r>
              <w:rPr>
                <w:sz w:val="24"/>
                <w:szCs w:val="24"/>
              </w:rPr>
              <w:t>315</w:t>
            </w:r>
            <w:r w:rsidRPr="006D2C54">
              <w:rPr>
                <w:sz w:val="24"/>
                <w:szCs w:val="24"/>
              </w:rPr>
              <w:t xml:space="preserve"> </w:t>
            </w:r>
            <w:r w:rsidR="006D2C54" w:rsidRPr="006D2C54">
              <w:rPr>
                <w:sz w:val="24"/>
                <w:szCs w:val="24"/>
              </w:rPr>
              <w:t>working days after the contract signing date</w:t>
            </w:r>
          </w:p>
        </w:tc>
      </w:tr>
      <w:tr w:rsidR="000D049C" w:rsidRPr="00543A6E" w14:paraId="70AA517D" w14:textId="77777777" w:rsidTr="00503F63">
        <w:trPr>
          <w:trHeight w:val="841"/>
          <w:jc w:val="center"/>
        </w:trPr>
        <w:tc>
          <w:tcPr>
            <w:tcW w:w="675" w:type="dxa"/>
          </w:tcPr>
          <w:p w14:paraId="4ADE1E41" w14:textId="57DDC1AB" w:rsidR="000D049C" w:rsidRPr="0039663F" w:rsidRDefault="004C0277" w:rsidP="00503F63">
            <w:pPr>
              <w:tabs>
                <w:tab w:val="left" w:pos="-2160"/>
              </w:tabs>
              <w:rPr>
                <w:sz w:val="24"/>
                <w:szCs w:val="24"/>
              </w:rPr>
            </w:pPr>
            <w:r>
              <w:rPr>
                <w:sz w:val="24"/>
                <w:szCs w:val="24"/>
              </w:rPr>
              <w:t>6.</w:t>
            </w:r>
          </w:p>
        </w:tc>
        <w:tc>
          <w:tcPr>
            <w:tcW w:w="7637" w:type="dxa"/>
          </w:tcPr>
          <w:p w14:paraId="463B8ACA" w14:textId="77777777" w:rsidR="000D049C" w:rsidRPr="00035E00" w:rsidRDefault="000D049C" w:rsidP="00503F63">
            <w:pPr>
              <w:jc w:val="both"/>
              <w:rPr>
                <w:sz w:val="24"/>
                <w:szCs w:val="24"/>
                <w:lang w:val="tg-Cyrl-TJ"/>
              </w:rPr>
            </w:pPr>
            <w:r w:rsidRPr="00983AFC">
              <w:rPr>
                <w:sz w:val="24"/>
                <w:szCs w:val="24"/>
                <w:lang w:val="tg-Cyrl-TJ"/>
              </w:rPr>
              <w:t>The Final Report on the work performed is presented.</w:t>
            </w:r>
          </w:p>
        </w:tc>
        <w:tc>
          <w:tcPr>
            <w:tcW w:w="1804" w:type="dxa"/>
          </w:tcPr>
          <w:p w14:paraId="754845CA" w14:textId="40D1E08E" w:rsidR="000D049C" w:rsidDel="008503A0" w:rsidRDefault="00CF18C6" w:rsidP="006D2C54">
            <w:pPr>
              <w:rPr>
                <w:sz w:val="24"/>
                <w:szCs w:val="24"/>
              </w:rPr>
            </w:pPr>
            <w:r>
              <w:rPr>
                <w:sz w:val="24"/>
                <w:szCs w:val="24"/>
              </w:rPr>
              <w:t>330</w:t>
            </w:r>
            <w:r w:rsidRPr="006D2C54">
              <w:rPr>
                <w:sz w:val="24"/>
                <w:szCs w:val="24"/>
              </w:rPr>
              <w:t xml:space="preserve"> </w:t>
            </w:r>
            <w:r w:rsidR="006D2C54" w:rsidRPr="006D2C54">
              <w:rPr>
                <w:sz w:val="24"/>
                <w:szCs w:val="24"/>
              </w:rPr>
              <w:t>working days after the contract signing date</w:t>
            </w:r>
          </w:p>
        </w:tc>
      </w:tr>
    </w:tbl>
    <w:p w14:paraId="659C182D" w14:textId="77777777" w:rsidR="00E13CA0" w:rsidRPr="0039663F" w:rsidRDefault="00E13CA0" w:rsidP="00E13CA0">
      <w:pPr>
        <w:pStyle w:val="a7"/>
        <w:numPr>
          <w:ilvl w:val="0"/>
          <w:numId w:val="61"/>
        </w:numPr>
        <w:spacing w:before="240" w:after="240"/>
        <w:jc w:val="both"/>
        <w:rPr>
          <w:b/>
          <w:sz w:val="24"/>
        </w:rPr>
      </w:pPr>
      <w:commentRangeStart w:id="4"/>
      <w:commentRangeEnd w:id="4"/>
      <w:r w:rsidRPr="00E13CA0">
        <w:t xml:space="preserve"> </w:t>
      </w:r>
      <w:r w:rsidRPr="0039663F">
        <w:rPr>
          <w:b/>
          <w:sz w:val="24"/>
        </w:rPr>
        <w:t>Qualification</w:t>
      </w:r>
      <w:r>
        <w:rPr>
          <w:b/>
          <w:sz w:val="24"/>
        </w:rPr>
        <w:t>s</w:t>
      </w:r>
      <w:r w:rsidRPr="0039663F">
        <w:rPr>
          <w:b/>
          <w:sz w:val="24"/>
        </w:rPr>
        <w:t>:</w:t>
      </w:r>
    </w:p>
    <w:p w14:paraId="392CA4CA" w14:textId="6FC435AD" w:rsidR="00547E53" w:rsidRPr="00E13CA0" w:rsidRDefault="00547E53" w:rsidP="00E13CA0">
      <w:pPr>
        <w:pStyle w:val="1"/>
        <w:suppressAutoHyphens/>
        <w:spacing w:after="0" w:line="240" w:lineRule="atLeast"/>
        <w:ind w:left="360"/>
        <w:jc w:val="both"/>
        <w:rPr>
          <w:lang w:val="en-US"/>
        </w:rPr>
      </w:pPr>
    </w:p>
    <w:p w14:paraId="1C1CACB9" w14:textId="77777777" w:rsidR="005E74F6" w:rsidRPr="00C1513C" w:rsidRDefault="005E74F6" w:rsidP="005E74F6"/>
    <w:p w14:paraId="4A6196BE" w14:textId="67797368" w:rsidR="00A93A24" w:rsidRDefault="00A93A24" w:rsidP="003E1619">
      <w:pPr>
        <w:spacing w:before="240" w:after="240"/>
        <w:jc w:val="both"/>
        <w:rPr>
          <w:sz w:val="24"/>
          <w:szCs w:val="24"/>
        </w:rPr>
      </w:pPr>
      <w:r w:rsidRPr="003E1619">
        <w:rPr>
          <w:sz w:val="24"/>
          <w:szCs w:val="24"/>
        </w:rPr>
        <w:t>The Consultan</w:t>
      </w:r>
      <w:r w:rsidR="00D4351D">
        <w:rPr>
          <w:sz w:val="24"/>
          <w:szCs w:val="24"/>
        </w:rPr>
        <w:t>t/Firm</w:t>
      </w:r>
      <w:r w:rsidRPr="003E1619">
        <w:rPr>
          <w:sz w:val="24"/>
          <w:szCs w:val="24"/>
        </w:rPr>
        <w:t xml:space="preserve"> selected to carry out the task should be a legal entity, registered for providing consultancy services.</w:t>
      </w:r>
      <w:r w:rsidR="00AD10D2">
        <w:rPr>
          <w:sz w:val="24"/>
          <w:szCs w:val="24"/>
        </w:rPr>
        <w:t xml:space="preserve"> The organization should also</w:t>
      </w:r>
      <w:r w:rsidRPr="003E1619">
        <w:rPr>
          <w:sz w:val="24"/>
          <w:szCs w:val="24"/>
        </w:rPr>
        <w:t xml:space="preserve"> meet the following requirements:</w:t>
      </w:r>
    </w:p>
    <w:p w14:paraId="0B6B437F" w14:textId="06A6DB4A" w:rsidR="00D4351D" w:rsidRDefault="00A93A24" w:rsidP="00503F63">
      <w:pPr>
        <w:pStyle w:val="a7"/>
        <w:numPr>
          <w:ilvl w:val="0"/>
          <w:numId w:val="50"/>
        </w:numPr>
        <w:tabs>
          <w:tab w:val="left" w:pos="1616"/>
        </w:tabs>
        <w:spacing w:line="240" w:lineRule="auto"/>
        <w:jc w:val="both"/>
        <w:rPr>
          <w:sz w:val="24"/>
        </w:rPr>
      </w:pPr>
      <w:r w:rsidRPr="00AD10D2">
        <w:rPr>
          <w:sz w:val="24"/>
        </w:rPr>
        <w:t>posses</w:t>
      </w:r>
      <w:r w:rsidR="00AD10D2" w:rsidRPr="00AD10D2">
        <w:rPr>
          <w:sz w:val="24"/>
        </w:rPr>
        <w:t>s</w:t>
      </w:r>
      <w:r w:rsidRPr="00AD10D2">
        <w:rPr>
          <w:sz w:val="24"/>
        </w:rPr>
        <w:t xml:space="preserve"> at least 3 years of consulting experience in delivering environmental projects, including experience in development of </w:t>
      </w:r>
      <w:r w:rsidR="00AD10D2">
        <w:rPr>
          <w:sz w:val="24"/>
        </w:rPr>
        <w:t xml:space="preserve">protected area </w:t>
      </w:r>
      <w:r w:rsidRPr="00AD10D2">
        <w:rPr>
          <w:sz w:val="24"/>
        </w:rPr>
        <w:t xml:space="preserve">management plans, </w:t>
      </w:r>
      <w:r w:rsidR="00AD10D2">
        <w:rPr>
          <w:sz w:val="24"/>
        </w:rPr>
        <w:t xml:space="preserve">protected area management, </w:t>
      </w:r>
      <w:r w:rsidRPr="00AD10D2">
        <w:rPr>
          <w:sz w:val="24"/>
        </w:rPr>
        <w:t xml:space="preserve">biodiversity conservation, forestry, </w:t>
      </w:r>
      <w:r w:rsidR="00AD10D2" w:rsidRPr="00AD10D2">
        <w:rPr>
          <w:sz w:val="24"/>
        </w:rPr>
        <w:t>training and capacity-building for protected areas</w:t>
      </w:r>
    </w:p>
    <w:p w14:paraId="04CF507A" w14:textId="2167B6A4" w:rsidR="00A93A24" w:rsidRDefault="00A93A24" w:rsidP="00A93A24">
      <w:pPr>
        <w:pStyle w:val="a7"/>
        <w:numPr>
          <w:ilvl w:val="0"/>
          <w:numId w:val="50"/>
        </w:numPr>
        <w:tabs>
          <w:tab w:val="left" w:pos="1616"/>
        </w:tabs>
        <w:spacing w:line="240" w:lineRule="auto"/>
        <w:jc w:val="both"/>
        <w:rPr>
          <w:sz w:val="24"/>
        </w:rPr>
      </w:pPr>
      <w:r w:rsidRPr="003E1619">
        <w:rPr>
          <w:sz w:val="24"/>
        </w:rPr>
        <w:t>ha</w:t>
      </w:r>
      <w:r w:rsidR="00AD10D2">
        <w:rPr>
          <w:sz w:val="24"/>
        </w:rPr>
        <w:t>ve</w:t>
      </w:r>
      <w:r w:rsidRPr="003E1619">
        <w:rPr>
          <w:sz w:val="24"/>
        </w:rPr>
        <w:t xml:space="preserve"> experience in organizing public consultations and workshops, </w:t>
      </w:r>
    </w:p>
    <w:p w14:paraId="204F1131" w14:textId="2E32C9AD" w:rsidR="00A93A24" w:rsidRDefault="00A93A24" w:rsidP="003E1619">
      <w:pPr>
        <w:pStyle w:val="a7"/>
        <w:numPr>
          <w:ilvl w:val="0"/>
          <w:numId w:val="50"/>
        </w:numPr>
        <w:tabs>
          <w:tab w:val="left" w:pos="1616"/>
        </w:tabs>
        <w:spacing w:line="240" w:lineRule="auto"/>
        <w:jc w:val="both"/>
        <w:rPr>
          <w:sz w:val="24"/>
        </w:rPr>
      </w:pPr>
      <w:r w:rsidRPr="003E1619">
        <w:rPr>
          <w:sz w:val="24"/>
        </w:rPr>
        <w:t>ha</w:t>
      </w:r>
      <w:r w:rsidR="00AD10D2">
        <w:rPr>
          <w:sz w:val="24"/>
        </w:rPr>
        <w:t>ve</w:t>
      </w:r>
      <w:r w:rsidRPr="003E1619">
        <w:rPr>
          <w:sz w:val="24"/>
        </w:rPr>
        <w:t xml:space="preserve"> experience </w:t>
      </w:r>
      <w:r w:rsidR="00AD10D2">
        <w:rPr>
          <w:sz w:val="24"/>
        </w:rPr>
        <w:t xml:space="preserve">of working </w:t>
      </w:r>
      <w:r w:rsidRPr="003E1619">
        <w:rPr>
          <w:sz w:val="24"/>
        </w:rPr>
        <w:t xml:space="preserve">with international organizations, such as WB, and GEF-funded projects </w:t>
      </w:r>
    </w:p>
    <w:p w14:paraId="1A04AC4A" w14:textId="78284F1F" w:rsidR="00653DC0" w:rsidRDefault="00653DC0" w:rsidP="00653DC0">
      <w:pPr>
        <w:pStyle w:val="a7"/>
        <w:numPr>
          <w:ilvl w:val="0"/>
          <w:numId w:val="50"/>
        </w:numPr>
        <w:tabs>
          <w:tab w:val="left" w:pos="1616"/>
        </w:tabs>
        <w:spacing w:line="240" w:lineRule="auto"/>
        <w:jc w:val="both"/>
        <w:rPr>
          <w:sz w:val="24"/>
        </w:rPr>
      </w:pPr>
      <w:r w:rsidRPr="003E1619">
        <w:rPr>
          <w:sz w:val="24"/>
        </w:rPr>
        <w:t xml:space="preserve">has sufficient </w:t>
      </w:r>
      <w:r>
        <w:rPr>
          <w:sz w:val="24"/>
        </w:rPr>
        <w:t>current</w:t>
      </w:r>
      <w:r w:rsidRPr="003E1619">
        <w:rPr>
          <w:sz w:val="24"/>
        </w:rPr>
        <w:t xml:space="preserve"> </w:t>
      </w:r>
      <w:r>
        <w:rPr>
          <w:sz w:val="24"/>
        </w:rPr>
        <w:t xml:space="preserve">or is able to mobilize </w:t>
      </w:r>
      <w:r w:rsidRPr="003E1619">
        <w:rPr>
          <w:sz w:val="24"/>
        </w:rPr>
        <w:t xml:space="preserve">staff resources and expertise to be able to </w:t>
      </w:r>
      <w:r>
        <w:rPr>
          <w:sz w:val="24"/>
        </w:rPr>
        <w:t>carry out</w:t>
      </w:r>
      <w:r w:rsidRPr="003E1619">
        <w:rPr>
          <w:sz w:val="24"/>
        </w:rPr>
        <w:t xml:space="preserve"> the proposed</w:t>
      </w:r>
      <w:r w:rsidR="00AD10D2">
        <w:rPr>
          <w:sz w:val="24"/>
        </w:rPr>
        <w:t xml:space="preserve"> assignment</w:t>
      </w:r>
    </w:p>
    <w:p w14:paraId="14535979" w14:textId="77777777" w:rsidR="00A93A24" w:rsidRPr="003E1619" w:rsidRDefault="00A93A24" w:rsidP="00A93A24">
      <w:pPr>
        <w:jc w:val="both"/>
        <w:rPr>
          <w:sz w:val="24"/>
          <w:szCs w:val="24"/>
        </w:rPr>
      </w:pPr>
    </w:p>
    <w:p w14:paraId="513C21C9" w14:textId="16142D7B" w:rsidR="00967F3D" w:rsidRPr="003E1619" w:rsidRDefault="00967F3D" w:rsidP="00967F3D">
      <w:pPr>
        <w:jc w:val="both"/>
        <w:rPr>
          <w:sz w:val="24"/>
          <w:szCs w:val="24"/>
        </w:rPr>
      </w:pPr>
      <w:r w:rsidRPr="0039663F">
        <w:rPr>
          <w:spacing w:val="-1"/>
          <w:sz w:val="24"/>
          <w:szCs w:val="24"/>
        </w:rPr>
        <w:t>A</w:t>
      </w:r>
      <w:r w:rsidRPr="0039663F">
        <w:rPr>
          <w:spacing w:val="4"/>
          <w:sz w:val="24"/>
          <w:szCs w:val="24"/>
        </w:rPr>
        <w:t xml:space="preserve"> </w:t>
      </w:r>
      <w:r w:rsidRPr="0039663F">
        <w:rPr>
          <w:sz w:val="24"/>
          <w:szCs w:val="24"/>
        </w:rPr>
        <w:t>mix</w:t>
      </w:r>
      <w:r w:rsidRPr="0039663F">
        <w:rPr>
          <w:spacing w:val="9"/>
          <w:sz w:val="24"/>
          <w:szCs w:val="24"/>
        </w:rPr>
        <w:t xml:space="preserve"> </w:t>
      </w:r>
      <w:r w:rsidRPr="0039663F">
        <w:rPr>
          <w:sz w:val="24"/>
          <w:szCs w:val="24"/>
        </w:rPr>
        <w:t>of</w:t>
      </w:r>
      <w:r w:rsidRPr="0039663F">
        <w:rPr>
          <w:spacing w:val="8"/>
          <w:sz w:val="24"/>
          <w:szCs w:val="24"/>
        </w:rPr>
        <w:t xml:space="preserve"> </w:t>
      </w:r>
      <w:r w:rsidRPr="0039663F">
        <w:rPr>
          <w:sz w:val="24"/>
          <w:szCs w:val="24"/>
        </w:rPr>
        <w:t>personnel</w:t>
      </w:r>
      <w:r w:rsidRPr="0039663F">
        <w:rPr>
          <w:spacing w:val="6"/>
          <w:sz w:val="24"/>
          <w:szCs w:val="24"/>
        </w:rPr>
        <w:t xml:space="preserve"> </w:t>
      </w:r>
      <w:r w:rsidRPr="0039663F">
        <w:rPr>
          <w:sz w:val="24"/>
          <w:szCs w:val="24"/>
        </w:rPr>
        <w:t>among the organization’s staff</w:t>
      </w:r>
      <w:r w:rsidRPr="0039663F">
        <w:rPr>
          <w:spacing w:val="-1"/>
          <w:sz w:val="24"/>
          <w:szCs w:val="24"/>
        </w:rPr>
        <w:t xml:space="preserve"> </w:t>
      </w:r>
      <w:r w:rsidR="00AD10D2">
        <w:rPr>
          <w:spacing w:val="-1"/>
          <w:sz w:val="24"/>
          <w:szCs w:val="24"/>
        </w:rPr>
        <w:t xml:space="preserve">will be required </w:t>
      </w:r>
      <w:r w:rsidRPr="0039663F">
        <w:rPr>
          <w:sz w:val="24"/>
          <w:szCs w:val="24"/>
        </w:rPr>
        <w:t xml:space="preserve">to </w:t>
      </w:r>
      <w:r w:rsidRPr="0039663F">
        <w:rPr>
          <w:spacing w:val="-1"/>
          <w:sz w:val="24"/>
          <w:szCs w:val="24"/>
        </w:rPr>
        <w:t>undertake the responsibilities and tasks, with expertise and successful track record</w:t>
      </w:r>
      <w:r w:rsidRPr="00967F3D">
        <w:rPr>
          <w:sz w:val="24"/>
          <w:szCs w:val="24"/>
        </w:rPr>
        <w:t xml:space="preserve"> in the </w:t>
      </w:r>
      <w:r w:rsidR="00A93A24" w:rsidRPr="00967F3D">
        <w:rPr>
          <w:sz w:val="24"/>
          <w:szCs w:val="24"/>
        </w:rPr>
        <w:t xml:space="preserve"> </w:t>
      </w:r>
      <w:r w:rsidR="00A93A24" w:rsidRPr="003E1619">
        <w:rPr>
          <w:sz w:val="24"/>
          <w:szCs w:val="24"/>
        </w:rPr>
        <w:t xml:space="preserve">following: </w:t>
      </w:r>
      <w:r>
        <w:rPr>
          <w:sz w:val="24"/>
          <w:szCs w:val="24"/>
        </w:rPr>
        <w:t>project management, protected area</w:t>
      </w:r>
      <w:r w:rsidR="00A93A24" w:rsidRPr="003E1619">
        <w:rPr>
          <w:sz w:val="24"/>
          <w:szCs w:val="24"/>
        </w:rPr>
        <w:t>, biodiversity</w:t>
      </w:r>
      <w:r>
        <w:rPr>
          <w:sz w:val="24"/>
          <w:szCs w:val="24"/>
        </w:rPr>
        <w:t xml:space="preserve"> conservation</w:t>
      </w:r>
      <w:r w:rsidR="00A93A24" w:rsidRPr="003E1619">
        <w:rPr>
          <w:sz w:val="24"/>
          <w:szCs w:val="24"/>
        </w:rPr>
        <w:t xml:space="preserve">, social </w:t>
      </w:r>
      <w:r>
        <w:rPr>
          <w:sz w:val="24"/>
          <w:szCs w:val="24"/>
        </w:rPr>
        <w:t>development (including participatory processes)</w:t>
      </w:r>
      <w:r w:rsidR="00A93A24" w:rsidRPr="003E1619">
        <w:rPr>
          <w:sz w:val="24"/>
          <w:szCs w:val="24"/>
        </w:rPr>
        <w:t xml:space="preserve">, tourism and eco-tourism, forestry and agriculture, </w:t>
      </w:r>
      <w:r>
        <w:rPr>
          <w:sz w:val="24"/>
          <w:szCs w:val="24"/>
        </w:rPr>
        <w:t xml:space="preserve">environmental </w:t>
      </w:r>
      <w:r w:rsidR="00A93A24" w:rsidRPr="003E1619">
        <w:rPr>
          <w:sz w:val="24"/>
          <w:szCs w:val="24"/>
        </w:rPr>
        <w:t xml:space="preserve">economics, </w:t>
      </w:r>
      <w:r w:rsidR="00D22D4E">
        <w:rPr>
          <w:sz w:val="24"/>
          <w:szCs w:val="24"/>
        </w:rPr>
        <w:t xml:space="preserve">environmental </w:t>
      </w:r>
      <w:r w:rsidR="00A93A24" w:rsidRPr="003E1619">
        <w:rPr>
          <w:sz w:val="24"/>
          <w:szCs w:val="24"/>
        </w:rPr>
        <w:t>law</w:t>
      </w:r>
      <w:r>
        <w:rPr>
          <w:sz w:val="24"/>
          <w:szCs w:val="24"/>
        </w:rPr>
        <w:t xml:space="preserve"> (national and international related to protected areas management and biodiversity conservation)</w:t>
      </w:r>
      <w:r w:rsidR="00A93A24" w:rsidRPr="003E1619">
        <w:rPr>
          <w:sz w:val="24"/>
          <w:szCs w:val="24"/>
        </w:rPr>
        <w:t xml:space="preserve">, monitoring and evaluation. </w:t>
      </w:r>
    </w:p>
    <w:p w14:paraId="2B5896D0" w14:textId="0AE90572" w:rsidR="00A93A24" w:rsidRPr="00180A7E" w:rsidRDefault="00A93A24" w:rsidP="003E1619">
      <w:pPr>
        <w:tabs>
          <w:tab w:val="left" w:pos="1616"/>
        </w:tabs>
        <w:jc w:val="both"/>
        <w:rPr>
          <w:sz w:val="24"/>
          <w:szCs w:val="24"/>
        </w:rPr>
      </w:pPr>
    </w:p>
    <w:p w14:paraId="01BF2580" w14:textId="3D43D84D" w:rsidR="00DF4CF3" w:rsidRPr="00A66D40" w:rsidRDefault="00DF4CF3" w:rsidP="00DF4CF3">
      <w:pPr>
        <w:jc w:val="both"/>
        <w:rPr>
          <w:kern w:val="28"/>
          <w:sz w:val="24"/>
          <w:lang w:val="ru-RU"/>
        </w:rPr>
      </w:pPr>
      <w:r w:rsidRPr="00A66D40">
        <w:rPr>
          <w:b/>
          <w:bCs/>
          <w:sz w:val="24"/>
          <w:lang w:val="ru-RU"/>
        </w:rPr>
        <w:t>Team</w:t>
      </w:r>
      <w:r w:rsidR="005E74F6">
        <w:rPr>
          <w:b/>
          <w:bCs/>
          <w:sz w:val="24"/>
        </w:rPr>
        <w:t xml:space="preserve"> </w:t>
      </w:r>
      <w:r w:rsidRPr="00A66D40">
        <w:rPr>
          <w:b/>
          <w:bCs/>
          <w:sz w:val="24"/>
          <w:lang w:val="ru-RU"/>
        </w:rPr>
        <w:t>Leader</w:t>
      </w:r>
    </w:p>
    <w:p w14:paraId="1D0E4CD6" w14:textId="7B8ADF53" w:rsidR="00DF4CF3" w:rsidRPr="00154D2F" w:rsidRDefault="00DF4CF3" w:rsidP="00E22DB1">
      <w:pPr>
        <w:pStyle w:val="a7"/>
        <w:numPr>
          <w:ilvl w:val="0"/>
          <w:numId w:val="37"/>
        </w:numPr>
        <w:spacing w:line="240" w:lineRule="auto"/>
        <w:rPr>
          <w:sz w:val="24"/>
        </w:rPr>
      </w:pPr>
      <w:r w:rsidRPr="00154D2F">
        <w:rPr>
          <w:sz w:val="24"/>
        </w:rPr>
        <w:t>At least 3 years of e</w:t>
      </w:r>
      <w:r>
        <w:rPr>
          <w:sz w:val="24"/>
        </w:rPr>
        <w:t xml:space="preserve">xperience in capacity-building of </w:t>
      </w:r>
      <w:r w:rsidR="00E22DB1" w:rsidRPr="00E22DB1">
        <w:rPr>
          <w:sz w:val="24"/>
        </w:rPr>
        <w:t>SPNA</w:t>
      </w:r>
      <w:r w:rsidR="00E22DB1">
        <w:rPr>
          <w:sz w:val="24"/>
        </w:rPr>
        <w:t>’</w:t>
      </w:r>
      <w:r w:rsidR="00E22DB1" w:rsidRPr="00E22DB1">
        <w:rPr>
          <w:sz w:val="24"/>
        </w:rPr>
        <w:t>s</w:t>
      </w:r>
      <w:r w:rsidRPr="00154D2F">
        <w:rPr>
          <w:sz w:val="24"/>
        </w:rPr>
        <w:t xml:space="preserve">, </w:t>
      </w:r>
      <w:r w:rsidRPr="00DF4CF3">
        <w:rPr>
          <w:sz w:val="24"/>
        </w:rPr>
        <w:t xml:space="preserve">development of management plans for </w:t>
      </w:r>
      <w:r w:rsidR="00E22DB1">
        <w:rPr>
          <w:sz w:val="24"/>
        </w:rPr>
        <w:t>SPNAs</w:t>
      </w:r>
      <w:r>
        <w:rPr>
          <w:sz w:val="24"/>
        </w:rPr>
        <w:t xml:space="preserve">, </w:t>
      </w:r>
      <w:r w:rsidRPr="00154D2F">
        <w:rPr>
          <w:sz w:val="24"/>
        </w:rPr>
        <w:t>biodiversity conservation, forestry, climate change and climate resilience.</w:t>
      </w:r>
    </w:p>
    <w:p w14:paraId="48A65D19" w14:textId="77777777" w:rsidR="00DF4CF3" w:rsidRPr="00154D2F" w:rsidRDefault="00DF4CF3" w:rsidP="00DF4CF3">
      <w:pPr>
        <w:pStyle w:val="a7"/>
        <w:numPr>
          <w:ilvl w:val="0"/>
          <w:numId w:val="37"/>
        </w:numPr>
        <w:spacing w:line="240" w:lineRule="auto"/>
        <w:ind w:left="714" w:hanging="357"/>
        <w:rPr>
          <w:sz w:val="24"/>
        </w:rPr>
      </w:pPr>
      <w:r>
        <w:rPr>
          <w:sz w:val="24"/>
        </w:rPr>
        <w:t>H</w:t>
      </w:r>
      <w:r w:rsidRPr="00154D2F">
        <w:rPr>
          <w:sz w:val="24"/>
        </w:rPr>
        <w:t xml:space="preserve">as a bachelor's degree in social and environmental sciences, nature management, biodiversity conservation, </w:t>
      </w:r>
      <w:r w:rsidR="00B26A08">
        <w:rPr>
          <w:sz w:val="24"/>
        </w:rPr>
        <w:t>economics, management or</w:t>
      </w:r>
      <w:r w:rsidRPr="00154D2F">
        <w:rPr>
          <w:sz w:val="24"/>
        </w:rPr>
        <w:t xml:space="preserve"> relevant fields. A Master of Science or PhD degree </w:t>
      </w:r>
      <w:r w:rsidR="00A93A24">
        <w:rPr>
          <w:sz w:val="24"/>
        </w:rPr>
        <w:t>is</w:t>
      </w:r>
      <w:r w:rsidRPr="00154D2F">
        <w:rPr>
          <w:sz w:val="24"/>
        </w:rPr>
        <w:t xml:space="preserve"> an advantage.</w:t>
      </w:r>
    </w:p>
    <w:p w14:paraId="314E7122" w14:textId="5D16E685" w:rsidR="00DF4CF3" w:rsidRPr="00154D2F" w:rsidRDefault="00DF4CF3" w:rsidP="00DF4CF3">
      <w:pPr>
        <w:pStyle w:val="a7"/>
        <w:numPr>
          <w:ilvl w:val="0"/>
          <w:numId w:val="37"/>
        </w:numPr>
        <w:spacing w:line="240" w:lineRule="auto"/>
        <w:ind w:left="714" w:hanging="357"/>
        <w:rPr>
          <w:sz w:val="24"/>
        </w:rPr>
      </w:pPr>
      <w:r w:rsidRPr="00154D2F">
        <w:rPr>
          <w:sz w:val="24"/>
        </w:rPr>
        <w:t xml:space="preserve">Knowledge of </w:t>
      </w:r>
      <w:r w:rsidR="00E22DB1">
        <w:rPr>
          <w:sz w:val="24"/>
        </w:rPr>
        <w:t>SPNA</w:t>
      </w:r>
      <w:r w:rsidRPr="00154D2F">
        <w:rPr>
          <w:sz w:val="24"/>
        </w:rPr>
        <w:t>, biodiversity conservation, forestry, climate change and climate resilience.</w:t>
      </w:r>
    </w:p>
    <w:p w14:paraId="2956F228" w14:textId="77777777" w:rsidR="00DF4CF3" w:rsidRPr="00154D2F" w:rsidRDefault="00DF4CF3" w:rsidP="00DF4CF3">
      <w:pPr>
        <w:pStyle w:val="a7"/>
        <w:numPr>
          <w:ilvl w:val="0"/>
          <w:numId w:val="37"/>
        </w:numPr>
        <w:spacing w:line="240" w:lineRule="auto"/>
        <w:ind w:left="714" w:hanging="357"/>
        <w:rPr>
          <w:sz w:val="24"/>
        </w:rPr>
      </w:pPr>
      <w:r w:rsidRPr="00154D2F">
        <w:rPr>
          <w:sz w:val="24"/>
        </w:rPr>
        <w:t>Knowledge of Tajik, Russian and English.</w:t>
      </w:r>
    </w:p>
    <w:p w14:paraId="0794A2FB" w14:textId="77777777" w:rsidR="00DF4CF3" w:rsidRPr="00154D2F" w:rsidRDefault="00DF4CF3" w:rsidP="00DF4CF3">
      <w:pPr>
        <w:pStyle w:val="a7"/>
        <w:numPr>
          <w:ilvl w:val="0"/>
          <w:numId w:val="37"/>
        </w:numPr>
        <w:spacing w:line="240" w:lineRule="auto"/>
        <w:ind w:left="714" w:hanging="357"/>
        <w:rPr>
          <w:sz w:val="24"/>
        </w:rPr>
      </w:pPr>
      <w:r w:rsidRPr="00154D2F">
        <w:rPr>
          <w:sz w:val="24"/>
        </w:rPr>
        <w:t>Experience with similar programs/projects.</w:t>
      </w:r>
    </w:p>
    <w:p w14:paraId="6C3D1E5E" w14:textId="77777777" w:rsidR="003C019E" w:rsidRPr="00180A7E" w:rsidRDefault="003C019E" w:rsidP="008777D8">
      <w:pPr>
        <w:jc w:val="both"/>
        <w:rPr>
          <w:b/>
          <w:bCs/>
          <w:sz w:val="24"/>
          <w:szCs w:val="24"/>
        </w:rPr>
      </w:pPr>
    </w:p>
    <w:p w14:paraId="7FC2FC46" w14:textId="77777777" w:rsidR="007B7941" w:rsidRPr="000071A8" w:rsidRDefault="007B7941" w:rsidP="007B7941">
      <w:pPr>
        <w:jc w:val="both"/>
        <w:rPr>
          <w:b/>
          <w:bCs/>
          <w:sz w:val="24"/>
          <w:szCs w:val="24"/>
          <w:lang w:val="ru-RU"/>
        </w:rPr>
      </w:pPr>
      <w:r w:rsidRPr="000E4CF0">
        <w:rPr>
          <w:b/>
          <w:bCs/>
          <w:sz w:val="24"/>
          <w:szCs w:val="24"/>
        </w:rPr>
        <w:t>Senior Project Personnel</w:t>
      </w:r>
    </w:p>
    <w:p w14:paraId="7654FAA5" w14:textId="77777777" w:rsidR="007B7941" w:rsidRPr="000E4CF0" w:rsidRDefault="007B7941" w:rsidP="007B7941">
      <w:pPr>
        <w:pStyle w:val="a7"/>
        <w:numPr>
          <w:ilvl w:val="0"/>
          <w:numId w:val="38"/>
        </w:numPr>
        <w:spacing w:line="240" w:lineRule="auto"/>
        <w:jc w:val="both"/>
        <w:rPr>
          <w:sz w:val="24"/>
        </w:rPr>
      </w:pPr>
      <w:r w:rsidRPr="000E4CF0">
        <w:rPr>
          <w:sz w:val="24"/>
        </w:rPr>
        <w:t>At least 2 years of experience in social</w:t>
      </w:r>
      <w:r w:rsidR="00B26A08">
        <w:rPr>
          <w:sz w:val="24"/>
        </w:rPr>
        <w:t xml:space="preserve"> development</w:t>
      </w:r>
      <w:r w:rsidRPr="000E4CF0">
        <w:rPr>
          <w:sz w:val="24"/>
        </w:rPr>
        <w:t xml:space="preserve"> and environmental </w:t>
      </w:r>
      <w:r w:rsidR="00B26A08">
        <w:rPr>
          <w:sz w:val="24"/>
        </w:rPr>
        <w:t>management</w:t>
      </w:r>
      <w:r w:rsidRPr="000E4CF0">
        <w:rPr>
          <w:sz w:val="24"/>
        </w:rPr>
        <w:t xml:space="preserve">, </w:t>
      </w:r>
      <w:r w:rsidRPr="007B7941">
        <w:rPr>
          <w:sz w:val="24"/>
        </w:rPr>
        <w:t xml:space="preserve">development of management plans for NPAs, </w:t>
      </w:r>
      <w:r w:rsidRPr="000E4CF0">
        <w:rPr>
          <w:sz w:val="24"/>
        </w:rPr>
        <w:t>biodiversity conservation</w:t>
      </w:r>
      <w:r w:rsidR="005E456A">
        <w:rPr>
          <w:sz w:val="24"/>
        </w:rPr>
        <w:t>, ecotourism and nature based tourism,</w:t>
      </w:r>
      <w:r w:rsidRPr="000E4CF0">
        <w:rPr>
          <w:sz w:val="24"/>
        </w:rPr>
        <w:t xml:space="preserve"> and related areas.</w:t>
      </w:r>
    </w:p>
    <w:p w14:paraId="35207777" w14:textId="3CEE8D28" w:rsidR="007B7941" w:rsidRPr="000E4CF0" w:rsidRDefault="007B7941" w:rsidP="007B7941">
      <w:pPr>
        <w:pStyle w:val="a7"/>
        <w:numPr>
          <w:ilvl w:val="0"/>
          <w:numId w:val="38"/>
        </w:numPr>
        <w:spacing w:line="240" w:lineRule="auto"/>
        <w:ind w:left="714" w:hanging="357"/>
        <w:jc w:val="both"/>
        <w:rPr>
          <w:sz w:val="24"/>
        </w:rPr>
      </w:pPr>
      <w:r w:rsidRPr="000E4CF0">
        <w:rPr>
          <w:sz w:val="24"/>
        </w:rPr>
        <w:t xml:space="preserve">At least a bachelor's degree in social and environmental sciences, </w:t>
      </w:r>
      <w:r w:rsidR="00A93A24">
        <w:rPr>
          <w:sz w:val="24"/>
        </w:rPr>
        <w:t>natural resource</w:t>
      </w:r>
      <w:r w:rsidRPr="000E4CF0">
        <w:rPr>
          <w:sz w:val="24"/>
        </w:rPr>
        <w:t xml:space="preserve"> management, biodiversity conservation </w:t>
      </w:r>
      <w:r w:rsidR="00EC26B8">
        <w:rPr>
          <w:sz w:val="24"/>
        </w:rPr>
        <w:t>or</w:t>
      </w:r>
      <w:r w:rsidRPr="000E4CF0">
        <w:rPr>
          <w:sz w:val="24"/>
        </w:rPr>
        <w:t xml:space="preserve"> related fields.</w:t>
      </w:r>
    </w:p>
    <w:p w14:paraId="3993DCE2" w14:textId="77777777" w:rsidR="007B7941" w:rsidRPr="000E4CF0" w:rsidRDefault="007B7941" w:rsidP="007B7941">
      <w:pPr>
        <w:pStyle w:val="a7"/>
        <w:numPr>
          <w:ilvl w:val="0"/>
          <w:numId w:val="38"/>
        </w:numPr>
        <w:spacing w:line="240" w:lineRule="auto"/>
        <w:ind w:left="714" w:hanging="357"/>
        <w:jc w:val="both"/>
        <w:rPr>
          <w:sz w:val="24"/>
        </w:rPr>
      </w:pPr>
      <w:r w:rsidRPr="000E4CF0">
        <w:rPr>
          <w:sz w:val="24"/>
        </w:rPr>
        <w:t xml:space="preserve">Experience in training and capacity-building in </w:t>
      </w:r>
      <w:r>
        <w:rPr>
          <w:sz w:val="24"/>
        </w:rPr>
        <w:t>NPA</w:t>
      </w:r>
      <w:r w:rsidRPr="000E4CF0">
        <w:rPr>
          <w:sz w:val="24"/>
        </w:rPr>
        <w:t xml:space="preserve"> management, biodiversity conservation and evaluation.</w:t>
      </w:r>
    </w:p>
    <w:p w14:paraId="788D9CF8" w14:textId="77777777" w:rsidR="007B7941" w:rsidRPr="000E4CF0" w:rsidRDefault="007B7941" w:rsidP="007B7941">
      <w:pPr>
        <w:pStyle w:val="a7"/>
        <w:numPr>
          <w:ilvl w:val="0"/>
          <w:numId w:val="38"/>
        </w:numPr>
        <w:spacing w:line="240" w:lineRule="auto"/>
        <w:ind w:left="714" w:hanging="357"/>
        <w:jc w:val="both"/>
        <w:rPr>
          <w:sz w:val="24"/>
        </w:rPr>
      </w:pPr>
      <w:r w:rsidRPr="000E4CF0">
        <w:rPr>
          <w:sz w:val="24"/>
        </w:rPr>
        <w:t>Experience with similar programs/projects</w:t>
      </w:r>
    </w:p>
    <w:p w14:paraId="6BCBD23F" w14:textId="77777777" w:rsidR="007B7941" w:rsidRDefault="007B7941" w:rsidP="008777D8">
      <w:pPr>
        <w:jc w:val="both"/>
        <w:rPr>
          <w:b/>
          <w:bCs/>
          <w:sz w:val="24"/>
          <w:szCs w:val="24"/>
        </w:rPr>
      </w:pPr>
    </w:p>
    <w:p w14:paraId="054DBA58" w14:textId="77777777" w:rsidR="0057577C" w:rsidRPr="000071A8" w:rsidRDefault="0057577C" w:rsidP="0057577C">
      <w:pPr>
        <w:rPr>
          <w:b/>
          <w:bCs/>
          <w:sz w:val="24"/>
          <w:szCs w:val="24"/>
          <w:lang w:val="ru-RU"/>
        </w:rPr>
      </w:pPr>
      <w:r w:rsidRPr="00DF07BE">
        <w:rPr>
          <w:b/>
          <w:bCs/>
          <w:sz w:val="24"/>
          <w:szCs w:val="24"/>
        </w:rPr>
        <w:t>Project Administrative/Junior Staff</w:t>
      </w:r>
    </w:p>
    <w:p w14:paraId="11F27466" w14:textId="77777777" w:rsidR="0057577C" w:rsidRPr="00DF07BE" w:rsidRDefault="0057577C" w:rsidP="0057577C">
      <w:pPr>
        <w:pStyle w:val="a7"/>
        <w:numPr>
          <w:ilvl w:val="0"/>
          <w:numId w:val="28"/>
        </w:numPr>
        <w:spacing w:line="240" w:lineRule="auto"/>
        <w:ind w:left="714" w:hanging="357"/>
        <w:jc w:val="both"/>
        <w:rPr>
          <w:sz w:val="24"/>
        </w:rPr>
      </w:pPr>
      <w:r w:rsidRPr="00DF07BE">
        <w:rPr>
          <w:sz w:val="24"/>
        </w:rPr>
        <w:t>At least 2 years of experience in the development of project reports and monitoring</w:t>
      </w:r>
      <w:r w:rsidR="0027050D">
        <w:rPr>
          <w:sz w:val="24"/>
        </w:rPr>
        <w:t>. Experience in relevant areas, e.g., environmental management, social development, conservation, is an advantage.</w:t>
      </w:r>
    </w:p>
    <w:p w14:paraId="127433FE" w14:textId="14EEFD6D" w:rsidR="007B7941" w:rsidRPr="00D050D7" w:rsidRDefault="0057577C" w:rsidP="00D050D7">
      <w:pPr>
        <w:pStyle w:val="a7"/>
        <w:numPr>
          <w:ilvl w:val="0"/>
          <w:numId w:val="28"/>
        </w:numPr>
        <w:spacing w:line="240" w:lineRule="auto"/>
        <w:ind w:left="714" w:hanging="357"/>
        <w:jc w:val="both"/>
        <w:rPr>
          <w:b/>
          <w:bCs/>
          <w:sz w:val="24"/>
        </w:rPr>
      </w:pPr>
      <w:r w:rsidRPr="00D050D7">
        <w:rPr>
          <w:sz w:val="24"/>
        </w:rPr>
        <w:t>H</w:t>
      </w:r>
      <w:r w:rsidRPr="00D050D7">
        <w:rPr>
          <w:sz w:val="24"/>
          <w:lang w:val="ru-RU"/>
        </w:rPr>
        <w:t>as a bachelor's</w:t>
      </w:r>
      <w:r w:rsidR="001A39C6" w:rsidRPr="00D050D7">
        <w:rPr>
          <w:sz w:val="24"/>
          <w:lang w:val="en-GB"/>
        </w:rPr>
        <w:t xml:space="preserve"> </w:t>
      </w:r>
      <w:r w:rsidRPr="00D050D7">
        <w:rPr>
          <w:sz w:val="24"/>
          <w:lang w:val="ru-RU"/>
        </w:rPr>
        <w:t>degree.</w:t>
      </w:r>
    </w:p>
    <w:p w14:paraId="057E4895" w14:textId="58177398" w:rsidR="00106039" w:rsidRPr="00681FF2" w:rsidRDefault="00106039" w:rsidP="00106039">
      <w:pPr>
        <w:jc w:val="both"/>
        <w:rPr>
          <w:sz w:val="24"/>
          <w:szCs w:val="24"/>
        </w:rPr>
      </w:pPr>
      <w:bookmarkStart w:id="5" w:name="_3znysh7" w:colFirst="0" w:colLast="0"/>
      <w:bookmarkEnd w:id="0"/>
      <w:bookmarkEnd w:id="5"/>
    </w:p>
    <w:sectPr w:rsidR="00106039" w:rsidRPr="00681FF2" w:rsidSect="00A62729">
      <w:footerReference w:type="even" r:id="rId8"/>
      <w:footerReference w:type="default" r:id="rId9"/>
      <w:pgSz w:w="12240" w:h="15840" w:code="1"/>
      <w:pgMar w:top="851" w:right="624" w:bottom="567" w:left="1701" w:header="720" w:footer="720"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27B24" w16cex:dateUtc="2023-05-05T15:03:00Z"/>
  <w16cex:commentExtensible w16cex:durableId="28078451" w16cex:dateUtc="2023-05-11T14:12:00Z"/>
  <w16cex:commentExtensible w16cex:durableId="28077FAD" w16cex:dateUtc="2023-05-11T13:52:00Z"/>
  <w16cex:commentExtensible w16cex:durableId="27FF955D" w16cex:dateUtc="2023-05-05T13:46:00Z"/>
  <w16cex:commentExtensible w16cex:durableId="28077E87" w16cex:dateUtc="2023-05-11T13:47:00Z"/>
  <w16cex:commentExtensible w16cex:durableId="280772B9" w16cex:dateUtc="2023-05-11T12:57:00Z"/>
  <w16cex:commentExtensible w16cex:durableId="28077EBE" w16cex:dateUtc="2023-05-11T13:48:00Z"/>
  <w16cex:commentExtensible w16cex:durableId="28024FE8" w16cex:dateUtc="2023-05-07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EB2580" w16cid:durableId="28027B24"/>
  <w16cid:commentId w16cid:paraId="19202E71" w16cid:durableId="2807614F"/>
  <w16cid:commentId w16cid:paraId="1F5E470C" w16cid:durableId="28078451"/>
  <w16cid:commentId w16cid:paraId="61D4308C" w16cid:durableId="28077FAD"/>
  <w16cid:commentId w16cid:paraId="540BECEF" w16cid:durableId="27FF955D"/>
  <w16cid:commentId w16cid:paraId="1EC5E240" w16cid:durableId="28076151"/>
  <w16cid:commentId w16cid:paraId="232B1555" w16cid:durableId="28077E87"/>
  <w16cid:commentId w16cid:paraId="612EB9BC" w16cid:durableId="280772B9"/>
  <w16cid:commentId w16cid:paraId="17C3C8FC" w16cid:durableId="28077EBE"/>
  <w16cid:commentId w16cid:paraId="1C476CCA" w16cid:durableId="28024FE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C1AA0" w14:textId="77777777" w:rsidR="00E306F9" w:rsidRDefault="00E306F9">
      <w:r>
        <w:separator/>
      </w:r>
    </w:p>
  </w:endnote>
  <w:endnote w:type="continuationSeparator" w:id="0">
    <w:p w14:paraId="3B811C42" w14:textId="77777777" w:rsidR="00E306F9" w:rsidRDefault="00E3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swiss"/>
    <w:pitch w:val="variable"/>
    <w:sig w:usb0="00000003" w:usb1="0200E0A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FF56D" w14:textId="77777777" w:rsidR="00CF18C6" w:rsidRDefault="00CF18C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147396E" w14:textId="77777777" w:rsidR="00CF18C6" w:rsidRDefault="00CF18C6">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DE7B2" w14:textId="1FCFE83A" w:rsidR="00CF18C6" w:rsidRDefault="00CF18C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F23FB">
      <w:rPr>
        <w:rStyle w:val="a5"/>
        <w:noProof/>
      </w:rPr>
      <w:t>2</w:t>
    </w:r>
    <w:r>
      <w:rPr>
        <w:rStyle w:val="a5"/>
      </w:rPr>
      <w:fldChar w:fldCharType="end"/>
    </w:r>
  </w:p>
  <w:p w14:paraId="227E461F" w14:textId="77777777" w:rsidR="00CF18C6" w:rsidRDefault="00CF18C6">
    <w:pPr>
      <w:pStyle w:val="a3"/>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6DE22" w14:textId="77777777" w:rsidR="00E306F9" w:rsidRDefault="00E306F9">
      <w:r>
        <w:separator/>
      </w:r>
    </w:p>
  </w:footnote>
  <w:footnote w:type="continuationSeparator" w:id="0">
    <w:p w14:paraId="6B79616A" w14:textId="77777777" w:rsidR="00E306F9" w:rsidRDefault="00E306F9">
      <w:r>
        <w:continuationSeparator/>
      </w:r>
    </w:p>
  </w:footnote>
  <w:footnote w:id="1">
    <w:p w14:paraId="2F6A796B" w14:textId="5A7C5A29" w:rsidR="00CF18C6" w:rsidRPr="0098641B" w:rsidRDefault="00CF18C6" w:rsidP="0098641B">
      <w:pPr>
        <w:rPr>
          <w:rFonts w:eastAsiaTheme="minorHAnsi"/>
          <w:sz w:val="16"/>
          <w:szCs w:val="16"/>
        </w:rPr>
      </w:pPr>
      <w:r w:rsidRPr="00020733">
        <w:rPr>
          <w:rStyle w:val="afc"/>
        </w:rPr>
        <w:footnoteRef/>
      </w:r>
      <w:r w:rsidRPr="00020733">
        <w:rPr>
          <w:sz w:val="16"/>
          <w:szCs w:val="16"/>
        </w:rPr>
        <w:t xml:space="preserve"> </w:t>
      </w:r>
      <w:r w:rsidRPr="0098641B">
        <w:rPr>
          <w:rFonts w:eastAsiaTheme="minorHAnsi"/>
          <w:sz w:val="16"/>
          <w:szCs w:val="16"/>
        </w:rPr>
        <w:t>ESS1: Assessment and Management of Environmental and Social Risks and Impact. ESS1 sets out the Borrower’s responsibilities for assessing, managing and monitoring environmental and social risks and impacts associated with each stage of a project supported by the Bank through Investment Project Financing, in order to achieve environmental and social outcomes consistent with the Environmental and Social Standards (ESSs).</w:t>
      </w:r>
    </w:p>
    <w:p w14:paraId="36E5FCE3" w14:textId="7E7EB053" w:rsidR="00CF18C6" w:rsidRPr="00020733" w:rsidRDefault="00CF18C6" w:rsidP="00020733">
      <w:pPr>
        <w:rPr>
          <w:rFonts w:eastAsiaTheme="minorHAnsi"/>
          <w:sz w:val="16"/>
          <w:szCs w:val="16"/>
        </w:rPr>
      </w:pPr>
    </w:p>
    <w:p w14:paraId="3F3A008D" w14:textId="7A4A0E6D" w:rsidR="00CF18C6" w:rsidRPr="00020733" w:rsidRDefault="00CF18C6">
      <w:pPr>
        <w:pStyle w:val="afa"/>
      </w:pPr>
    </w:p>
  </w:footnote>
  <w:footnote w:id="2">
    <w:p w14:paraId="76F3FA4E" w14:textId="77777777" w:rsidR="00CF18C6" w:rsidRPr="0098641B" w:rsidRDefault="00CF18C6" w:rsidP="0098641B">
      <w:pPr>
        <w:rPr>
          <w:rFonts w:eastAsiaTheme="minorHAnsi"/>
          <w:sz w:val="16"/>
          <w:szCs w:val="16"/>
        </w:rPr>
      </w:pPr>
      <w:r>
        <w:rPr>
          <w:rStyle w:val="afc"/>
        </w:rPr>
        <w:footnoteRef/>
      </w:r>
      <w:r>
        <w:t xml:space="preserve"> </w:t>
      </w:r>
      <w:r w:rsidRPr="0098641B">
        <w:rPr>
          <w:rFonts w:eastAsiaTheme="minorHAnsi"/>
          <w:sz w:val="16"/>
          <w:szCs w:val="16"/>
        </w:rPr>
        <w:t>ESS2: Labor and working conditions. ESS2 recognizes the importance of employment creation and income generation in the pursuit of poverty reduction and inclusive economic growth. Borrowers can promote sound worker-management relationships and enhance the development benefits of a project by treating workers in the project fairly and providing safe and healthy working conditions.</w:t>
      </w:r>
    </w:p>
    <w:p w14:paraId="1A27C204" w14:textId="0E6194B9" w:rsidR="00CF18C6" w:rsidRPr="0098641B" w:rsidRDefault="00CF18C6">
      <w:pPr>
        <w:pStyle w:val="afa"/>
      </w:pPr>
    </w:p>
  </w:footnote>
  <w:footnote w:id="3">
    <w:p w14:paraId="3D8C332E" w14:textId="10B037E9" w:rsidR="00CF18C6" w:rsidRPr="0098641B" w:rsidRDefault="00CF18C6" w:rsidP="0098641B">
      <w:pPr>
        <w:rPr>
          <w:rFonts w:eastAsiaTheme="minorHAnsi"/>
          <w:sz w:val="16"/>
          <w:szCs w:val="16"/>
        </w:rPr>
      </w:pPr>
      <w:r>
        <w:rPr>
          <w:rStyle w:val="afc"/>
        </w:rPr>
        <w:footnoteRef/>
      </w:r>
      <w:r>
        <w:t xml:space="preserve"> </w:t>
      </w:r>
      <w:r w:rsidRPr="0098641B">
        <w:rPr>
          <w:rFonts w:eastAsiaTheme="minorHAnsi"/>
          <w:sz w:val="16"/>
          <w:szCs w:val="16"/>
        </w:rPr>
        <w:t xml:space="preserve">ESS3: Resource efficiency and pollution prevention and management. ESS3 recognizes that economic activity and urbanization often generate pollution to air, water, and land, and consume finite resources that may threaten people, ecosystem services and the environment at the local, regional, and global levels. The current and projected atmospheric concentration of greenhouse gases (GHG) threatens the welfare of current and future generations. At the same time, more efficient and effective resource use, pollution prevention and GHG emission avoidance, and mitigation technologies and practices have become more accessible and achievable. </w:t>
      </w:r>
    </w:p>
    <w:p w14:paraId="26161401" w14:textId="7C26B939" w:rsidR="00CF18C6" w:rsidRDefault="00CF18C6">
      <w:pPr>
        <w:pStyle w:val="afa"/>
      </w:pPr>
    </w:p>
  </w:footnote>
  <w:footnote w:id="4">
    <w:p w14:paraId="65808E06" w14:textId="77777777" w:rsidR="00CF18C6" w:rsidRPr="0098641B" w:rsidRDefault="00CF18C6" w:rsidP="0098641B">
      <w:pPr>
        <w:rPr>
          <w:rFonts w:eastAsiaTheme="minorHAnsi"/>
          <w:sz w:val="16"/>
          <w:szCs w:val="16"/>
        </w:rPr>
      </w:pPr>
      <w:r>
        <w:rPr>
          <w:rStyle w:val="afc"/>
        </w:rPr>
        <w:footnoteRef/>
      </w:r>
      <w:r>
        <w:t xml:space="preserve"> </w:t>
      </w:r>
      <w:r w:rsidRPr="0098641B">
        <w:rPr>
          <w:rFonts w:eastAsiaTheme="minorHAnsi"/>
          <w:sz w:val="16"/>
          <w:szCs w:val="16"/>
        </w:rPr>
        <w:t>ESS4: Community health and safety. ESS4 recognizes that project activities, equipment, and infrastructure can increase community exposure to risks and impacts. In addition, communities that are already subjected to impacts from climate change may also experience an acceleration or intensification of impacts due to project activities.</w:t>
      </w:r>
    </w:p>
    <w:p w14:paraId="42177A11" w14:textId="77478EC3" w:rsidR="00CF18C6" w:rsidRDefault="00CF18C6">
      <w:pPr>
        <w:pStyle w:val="afa"/>
      </w:pPr>
    </w:p>
  </w:footnote>
  <w:footnote w:id="5">
    <w:p w14:paraId="589D9503" w14:textId="77777777" w:rsidR="00CF18C6" w:rsidRPr="0098641B" w:rsidRDefault="00CF18C6" w:rsidP="0098641B">
      <w:pPr>
        <w:rPr>
          <w:rFonts w:eastAsiaTheme="minorHAnsi"/>
          <w:sz w:val="16"/>
          <w:szCs w:val="16"/>
        </w:rPr>
      </w:pPr>
      <w:r>
        <w:rPr>
          <w:rStyle w:val="afc"/>
        </w:rPr>
        <w:footnoteRef/>
      </w:r>
      <w:r>
        <w:t xml:space="preserve"> </w:t>
      </w:r>
      <w:r w:rsidRPr="0098641B">
        <w:rPr>
          <w:rFonts w:eastAsiaTheme="minorHAnsi"/>
          <w:sz w:val="16"/>
          <w:szCs w:val="16"/>
        </w:rPr>
        <w:t xml:space="preserve">ESS6: Biodiversity Conservation and Sustainable Management of Living Natural Resources. ESS6 recognizes that protecting and conserving biodiversity and sustainably managing living natural resources are fundamental to sustainable development. Biodiversity is defined as the variability among living organisms from all sources including, inter alia, terrestrial, marine and other aquatic ecosystems and the ecological complexes of which they are a part; this includes diversity within species, between species, and of ecosystems. Biodiversity often underpins ecosystem services valued by humans. Impacts on biodiversity can therefore often adversely affect the delivery of ecosystem services. </w:t>
      </w:r>
    </w:p>
    <w:p w14:paraId="06A24BDF" w14:textId="4F039760" w:rsidR="00CF18C6" w:rsidRDefault="00CF18C6">
      <w:pPr>
        <w:pStyle w:val="afa"/>
      </w:pPr>
    </w:p>
  </w:footnote>
  <w:footnote w:id="6">
    <w:p w14:paraId="48E52555" w14:textId="77777777" w:rsidR="00CF18C6" w:rsidRPr="0098641B" w:rsidRDefault="00CF18C6" w:rsidP="0098641B">
      <w:pPr>
        <w:rPr>
          <w:rFonts w:eastAsiaTheme="minorHAnsi"/>
          <w:sz w:val="16"/>
          <w:szCs w:val="16"/>
        </w:rPr>
      </w:pPr>
      <w:r>
        <w:rPr>
          <w:rStyle w:val="afc"/>
        </w:rPr>
        <w:footnoteRef/>
      </w:r>
      <w:r>
        <w:t xml:space="preserve"> </w:t>
      </w:r>
      <w:r w:rsidRPr="0098641B">
        <w:rPr>
          <w:rFonts w:eastAsiaTheme="minorHAnsi"/>
          <w:sz w:val="16"/>
          <w:szCs w:val="16"/>
        </w:rPr>
        <w:t xml:space="preserve">ESS8: Cultural Heritage. ESS8 recognizes that cultural heritage provides continuity in tangible and intangible forms between the past, present and future. People identify with cultural heritage as a reflection and expression of their constantly evolving values, beliefs, knowledge and traditions. Cultural heritage, in its many manifestations, is important as a source of valuable scientific and historical information, as an economic and social asset for development, and as an integral part of people’s cultural identity and practice. ESS8 sets out measures designed to protect cultural heritage throughout the project life cycle. </w:t>
      </w:r>
    </w:p>
    <w:p w14:paraId="4B60198F" w14:textId="5844BE32" w:rsidR="00CF18C6" w:rsidRDefault="00CF18C6">
      <w:pPr>
        <w:pStyle w:val="afa"/>
      </w:pPr>
    </w:p>
  </w:footnote>
  <w:footnote w:id="7">
    <w:p w14:paraId="158136CE" w14:textId="77777777" w:rsidR="00CF18C6" w:rsidRPr="0098641B" w:rsidRDefault="00CF18C6" w:rsidP="0098641B">
      <w:pPr>
        <w:rPr>
          <w:rFonts w:eastAsiaTheme="minorHAnsi"/>
          <w:sz w:val="16"/>
          <w:szCs w:val="16"/>
        </w:rPr>
      </w:pPr>
      <w:r>
        <w:rPr>
          <w:rStyle w:val="afc"/>
        </w:rPr>
        <w:footnoteRef/>
      </w:r>
      <w:r>
        <w:t xml:space="preserve"> </w:t>
      </w:r>
      <w:r w:rsidRPr="0098641B">
        <w:rPr>
          <w:rFonts w:eastAsiaTheme="minorHAnsi"/>
          <w:sz w:val="16"/>
          <w:szCs w:val="16"/>
        </w:rPr>
        <w:t>ESS10: Stakeholder engagement and information disclosure. This ESS recognizes the importance of open and transparent engagement between the Borrower and project stakeholders as an essential element of good international practice. Effective stakeholder engagement can improve the environmental and social sustainability of projects, enhance project acceptance, and make a significant contribution to successful project design and implementation.</w:t>
      </w:r>
    </w:p>
    <w:p w14:paraId="45A7B059" w14:textId="24E2A310" w:rsidR="00CF18C6" w:rsidRDefault="00CF18C6">
      <w:pPr>
        <w:pStyle w:val="af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8B1"/>
    <w:multiLevelType w:val="hybridMultilevel"/>
    <w:tmpl w:val="14B23B8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0CB277D"/>
    <w:multiLevelType w:val="hybridMultilevel"/>
    <w:tmpl w:val="4F364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584440"/>
    <w:multiLevelType w:val="hybridMultilevel"/>
    <w:tmpl w:val="38020D7C"/>
    <w:lvl w:ilvl="0" w:tplc="B8D0760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10CE9"/>
    <w:multiLevelType w:val="hybridMultilevel"/>
    <w:tmpl w:val="DA50B51A"/>
    <w:lvl w:ilvl="0" w:tplc="E35E25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5D4D07"/>
    <w:multiLevelType w:val="multilevel"/>
    <w:tmpl w:val="91B2F9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6D84B1B"/>
    <w:multiLevelType w:val="hybridMultilevel"/>
    <w:tmpl w:val="005E6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B00172"/>
    <w:multiLevelType w:val="hybridMultilevel"/>
    <w:tmpl w:val="21DC51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EF5564"/>
    <w:multiLevelType w:val="hybridMultilevel"/>
    <w:tmpl w:val="553E891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0A8304E4"/>
    <w:multiLevelType w:val="hybridMultilevel"/>
    <w:tmpl w:val="B01229F4"/>
    <w:lvl w:ilvl="0" w:tplc="9736730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B41476"/>
    <w:multiLevelType w:val="hybridMultilevel"/>
    <w:tmpl w:val="F2F8DA8E"/>
    <w:lvl w:ilvl="0" w:tplc="37D8CFD0">
      <w:numFmt w:val="bullet"/>
      <w:lvlText w:val="•"/>
      <w:lvlJc w:val="left"/>
      <w:pPr>
        <w:ind w:left="1070" w:hanging="71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005BFC"/>
    <w:multiLevelType w:val="hybridMultilevel"/>
    <w:tmpl w:val="372880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D70F6B"/>
    <w:multiLevelType w:val="hybridMultilevel"/>
    <w:tmpl w:val="7D9C483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A19C6"/>
    <w:multiLevelType w:val="hybridMultilevel"/>
    <w:tmpl w:val="CAC09E2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13" w15:restartNumberingAfterBreak="0">
    <w:nsid w:val="16FA16C8"/>
    <w:multiLevelType w:val="hybridMultilevel"/>
    <w:tmpl w:val="2C843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041B92"/>
    <w:multiLevelType w:val="hybridMultilevel"/>
    <w:tmpl w:val="68BA2B52"/>
    <w:lvl w:ilvl="0" w:tplc="97367308">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7E168F42">
      <w:numFmt w:val="bullet"/>
      <w:lvlText w:val="•"/>
      <w:lvlJc w:val="left"/>
      <w:pPr>
        <w:ind w:left="2510" w:hanging="710"/>
      </w:pPr>
      <w:rPr>
        <w:rFonts w:ascii="Times New Roman" w:eastAsia="Times New Roman" w:hAnsi="Times New Roman" w:cs="Times New Roman" w:hint="default"/>
      </w:rPr>
    </w:lvl>
    <w:lvl w:ilvl="3" w:tplc="58424DE8">
      <w:numFmt w:val="bullet"/>
      <w:lvlText w:val=""/>
      <w:lvlJc w:val="left"/>
      <w:pPr>
        <w:ind w:left="3230" w:hanging="710"/>
      </w:pPr>
      <w:rPr>
        <w:rFonts w:ascii="Symbol" w:eastAsia="Times New Roman" w:hAnsi="Symbol"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2E51C7"/>
    <w:multiLevelType w:val="hybridMultilevel"/>
    <w:tmpl w:val="BC2A0850"/>
    <w:lvl w:ilvl="0" w:tplc="A6AED7B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265BEB"/>
    <w:multiLevelType w:val="hybridMultilevel"/>
    <w:tmpl w:val="CB586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BA0B22"/>
    <w:multiLevelType w:val="hybridMultilevel"/>
    <w:tmpl w:val="23A6F0E4"/>
    <w:lvl w:ilvl="0" w:tplc="C76CFD4E">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B413FD0"/>
    <w:multiLevelType w:val="multilevel"/>
    <w:tmpl w:val="9F0C156C"/>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DF87C8F"/>
    <w:multiLevelType w:val="hybridMultilevel"/>
    <w:tmpl w:val="B46654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5028B2"/>
    <w:multiLevelType w:val="hybridMultilevel"/>
    <w:tmpl w:val="D4A66C60"/>
    <w:lvl w:ilvl="0" w:tplc="DD325EEA">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FCB6E28"/>
    <w:multiLevelType w:val="hybridMultilevel"/>
    <w:tmpl w:val="9BACB5DA"/>
    <w:lvl w:ilvl="0" w:tplc="7942674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073A87"/>
    <w:multiLevelType w:val="hybridMultilevel"/>
    <w:tmpl w:val="F8800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6F7747"/>
    <w:multiLevelType w:val="hybridMultilevel"/>
    <w:tmpl w:val="6F00C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D06663"/>
    <w:multiLevelType w:val="multilevel"/>
    <w:tmpl w:val="606229E6"/>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B5400E"/>
    <w:multiLevelType w:val="hybridMultilevel"/>
    <w:tmpl w:val="9A6E02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2464F8"/>
    <w:multiLevelType w:val="hybridMultilevel"/>
    <w:tmpl w:val="8592C48A"/>
    <w:lvl w:ilvl="0" w:tplc="9736730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8378CA"/>
    <w:multiLevelType w:val="hybridMultilevel"/>
    <w:tmpl w:val="D3782222"/>
    <w:lvl w:ilvl="0" w:tplc="1304CAF0">
      <w:numFmt w:val="bullet"/>
      <w:lvlText w:val="•"/>
      <w:lvlJc w:val="left"/>
      <w:pPr>
        <w:ind w:left="1070" w:hanging="71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8D59FD"/>
    <w:multiLevelType w:val="multilevel"/>
    <w:tmpl w:val="FA60E4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450" w:hanging="450"/>
      </w:pPr>
    </w:lvl>
    <w:lvl w:ilvl="2">
      <w:start w:val="1"/>
      <w:numFmt w:val="upperRoman"/>
      <w:lvlText w:val="%3."/>
      <w:lvlJc w:val="left"/>
      <w:pPr>
        <w:ind w:left="720" w:hanging="72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320A57F8"/>
    <w:multiLevelType w:val="hybridMultilevel"/>
    <w:tmpl w:val="77208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4735DB4"/>
    <w:multiLevelType w:val="hybridMultilevel"/>
    <w:tmpl w:val="9E165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9A0009"/>
    <w:multiLevelType w:val="hybridMultilevel"/>
    <w:tmpl w:val="F80C66EA"/>
    <w:lvl w:ilvl="0" w:tplc="08090001">
      <w:start w:val="1"/>
      <w:numFmt w:val="bullet"/>
      <w:lvlText w:val=""/>
      <w:lvlJc w:val="left"/>
      <w:pPr>
        <w:ind w:left="1368" w:hanging="360"/>
      </w:pPr>
      <w:rPr>
        <w:rFonts w:ascii="Symbol" w:hAnsi="Symbol" w:hint="default"/>
      </w:rPr>
    </w:lvl>
    <w:lvl w:ilvl="1" w:tplc="FFFFFFFF" w:tentative="1">
      <w:start w:val="1"/>
      <w:numFmt w:val="bullet"/>
      <w:lvlText w:val="o"/>
      <w:lvlJc w:val="left"/>
      <w:pPr>
        <w:ind w:left="2448" w:hanging="360"/>
      </w:pPr>
      <w:rPr>
        <w:rFonts w:ascii="Courier New" w:hAnsi="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32" w15:restartNumberingAfterBreak="0">
    <w:nsid w:val="3B2E106A"/>
    <w:multiLevelType w:val="hybridMultilevel"/>
    <w:tmpl w:val="AAC035A4"/>
    <w:lvl w:ilvl="0" w:tplc="9736730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7661E0"/>
    <w:multiLevelType w:val="hybridMultilevel"/>
    <w:tmpl w:val="D834D1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BA7385E"/>
    <w:multiLevelType w:val="hybridMultilevel"/>
    <w:tmpl w:val="AA002E92"/>
    <w:lvl w:ilvl="0" w:tplc="0419000B">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5" w15:restartNumberingAfterBreak="0">
    <w:nsid w:val="3F207D3D"/>
    <w:multiLevelType w:val="hybridMultilevel"/>
    <w:tmpl w:val="E0AEF472"/>
    <w:lvl w:ilvl="0" w:tplc="04190001">
      <w:start w:val="1"/>
      <w:numFmt w:val="bullet"/>
      <w:lvlText w:val=""/>
      <w:lvlJc w:val="left"/>
      <w:pPr>
        <w:ind w:left="129" w:hanging="360"/>
      </w:pPr>
      <w:rPr>
        <w:rFonts w:ascii="Symbol" w:hAnsi="Symbol" w:hint="default"/>
      </w:rPr>
    </w:lvl>
    <w:lvl w:ilvl="1" w:tplc="04090003" w:tentative="1">
      <w:start w:val="1"/>
      <w:numFmt w:val="bullet"/>
      <w:lvlText w:val="o"/>
      <w:lvlJc w:val="left"/>
      <w:pPr>
        <w:ind w:left="849" w:hanging="360"/>
      </w:pPr>
      <w:rPr>
        <w:rFonts w:ascii="Courier New" w:hAnsi="Courier New" w:hint="default"/>
      </w:rPr>
    </w:lvl>
    <w:lvl w:ilvl="2" w:tplc="04090005" w:tentative="1">
      <w:start w:val="1"/>
      <w:numFmt w:val="bullet"/>
      <w:lvlText w:val=""/>
      <w:lvlJc w:val="left"/>
      <w:pPr>
        <w:ind w:left="1569" w:hanging="360"/>
      </w:pPr>
      <w:rPr>
        <w:rFonts w:ascii="Wingdings" w:hAnsi="Wingdings" w:hint="default"/>
      </w:rPr>
    </w:lvl>
    <w:lvl w:ilvl="3" w:tplc="04090001" w:tentative="1">
      <w:start w:val="1"/>
      <w:numFmt w:val="bullet"/>
      <w:lvlText w:val=""/>
      <w:lvlJc w:val="left"/>
      <w:pPr>
        <w:ind w:left="2289" w:hanging="360"/>
      </w:pPr>
      <w:rPr>
        <w:rFonts w:ascii="Symbol" w:hAnsi="Symbol" w:hint="default"/>
      </w:rPr>
    </w:lvl>
    <w:lvl w:ilvl="4" w:tplc="04090003" w:tentative="1">
      <w:start w:val="1"/>
      <w:numFmt w:val="bullet"/>
      <w:lvlText w:val="o"/>
      <w:lvlJc w:val="left"/>
      <w:pPr>
        <w:ind w:left="3009" w:hanging="360"/>
      </w:pPr>
      <w:rPr>
        <w:rFonts w:ascii="Courier New" w:hAnsi="Courier New" w:hint="default"/>
      </w:rPr>
    </w:lvl>
    <w:lvl w:ilvl="5" w:tplc="04090005" w:tentative="1">
      <w:start w:val="1"/>
      <w:numFmt w:val="bullet"/>
      <w:lvlText w:val=""/>
      <w:lvlJc w:val="left"/>
      <w:pPr>
        <w:ind w:left="3729" w:hanging="360"/>
      </w:pPr>
      <w:rPr>
        <w:rFonts w:ascii="Wingdings" w:hAnsi="Wingdings" w:hint="default"/>
      </w:rPr>
    </w:lvl>
    <w:lvl w:ilvl="6" w:tplc="04090001" w:tentative="1">
      <w:start w:val="1"/>
      <w:numFmt w:val="bullet"/>
      <w:lvlText w:val=""/>
      <w:lvlJc w:val="left"/>
      <w:pPr>
        <w:ind w:left="4449" w:hanging="360"/>
      </w:pPr>
      <w:rPr>
        <w:rFonts w:ascii="Symbol" w:hAnsi="Symbol" w:hint="default"/>
      </w:rPr>
    </w:lvl>
    <w:lvl w:ilvl="7" w:tplc="04090003" w:tentative="1">
      <w:start w:val="1"/>
      <w:numFmt w:val="bullet"/>
      <w:lvlText w:val="o"/>
      <w:lvlJc w:val="left"/>
      <w:pPr>
        <w:ind w:left="5169" w:hanging="360"/>
      </w:pPr>
      <w:rPr>
        <w:rFonts w:ascii="Courier New" w:hAnsi="Courier New" w:hint="default"/>
      </w:rPr>
    </w:lvl>
    <w:lvl w:ilvl="8" w:tplc="04090005" w:tentative="1">
      <w:start w:val="1"/>
      <w:numFmt w:val="bullet"/>
      <w:lvlText w:val=""/>
      <w:lvlJc w:val="left"/>
      <w:pPr>
        <w:ind w:left="5889" w:hanging="360"/>
      </w:pPr>
      <w:rPr>
        <w:rFonts w:ascii="Wingdings" w:hAnsi="Wingdings" w:hint="default"/>
      </w:rPr>
    </w:lvl>
  </w:abstractNum>
  <w:abstractNum w:abstractNumId="36" w15:restartNumberingAfterBreak="0">
    <w:nsid w:val="43D74BC3"/>
    <w:multiLevelType w:val="hybridMultilevel"/>
    <w:tmpl w:val="6D6EA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8011D9"/>
    <w:multiLevelType w:val="multilevel"/>
    <w:tmpl w:val="86365E2C"/>
    <w:lvl w:ilvl="0">
      <w:start w:val="1"/>
      <w:numFmt w:val="decimal"/>
      <w:lvlText w:val="%1"/>
      <w:lvlJc w:val="left"/>
      <w:pPr>
        <w:ind w:left="280" w:hanging="433"/>
      </w:pPr>
      <w:rPr>
        <w:rFonts w:hint="default"/>
        <w:lang w:val="ru-RU" w:eastAsia="en-US" w:bidi="ar-SA"/>
      </w:rPr>
    </w:lvl>
    <w:lvl w:ilvl="1">
      <w:start w:val="1"/>
      <w:numFmt w:val="decimal"/>
      <w:lvlText w:val="%1.%2."/>
      <w:lvlJc w:val="left"/>
      <w:pPr>
        <w:ind w:left="280" w:hanging="433"/>
        <w:jc w:val="right"/>
      </w:pPr>
      <w:rPr>
        <w:rFonts w:ascii="Georgia" w:eastAsia="Georgia" w:hAnsi="Georgia" w:cs="Georgia" w:hint="default"/>
        <w:w w:val="128"/>
        <w:sz w:val="20"/>
        <w:szCs w:val="20"/>
        <w:lang w:val="ru-RU" w:eastAsia="en-US" w:bidi="ar-SA"/>
      </w:rPr>
    </w:lvl>
    <w:lvl w:ilvl="2">
      <w:numFmt w:val="bullet"/>
      <w:lvlText w:val="•"/>
      <w:lvlJc w:val="left"/>
      <w:pPr>
        <w:ind w:left="1515" w:hanging="433"/>
      </w:pPr>
      <w:rPr>
        <w:rFonts w:hint="default"/>
        <w:lang w:val="ru-RU" w:eastAsia="en-US" w:bidi="ar-SA"/>
      </w:rPr>
    </w:lvl>
    <w:lvl w:ilvl="3">
      <w:numFmt w:val="bullet"/>
      <w:lvlText w:val="•"/>
      <w:lvlJc w:val="left"/>
      <w:pPr>
        <w:ind w:left="2133" w:hanging="433"/>
      </w:pPr>
      <w:rPr>
        <w:rFonts w:hint="default"/>
        <w:lang w:val="ru-RU" w:eastAsia="en-US" w:bidi="ar-SA"/>
      </w:rPr>
    </w:lvl>
    <w:lvl w:ilvl="4">
      <w:numFmt w:val="bullet"/>
      <w:lvlText w:val="•"/>
      <w:lvlJc w:val="left"/>
      <w:pPr>
        <w:ind w:left="2750" w:hanging="433"/>
      </w:pPr>
      <w:rPr>
        <w:rFonts w:hint="default"/>
        <w:lang w:val="ru-RU" w:eastAsia="en-US" w:bidi="ar-SA"/>
      </w:rPr>
    </w:lvl>
    <w:lvl w:ilvl="5">
      <w:numFmt w:val="bullet"/>
      <w:lvlText w:val="•"/>
      <w:lvlJc w:val="left"/>
      <w:pPr>
        <w:ind w:left="3368" w:hanging="433"/>
      </w:pPr>
      <w:rPr>
        <w:rFonts w:hint="default"/>
        <w:lang w:val="ru-RU" w:eastAsia="en-US" w:bidi="ar-SA"/>
      </w:rPr>
    </w:lvl>
    <w:lvl w:ilvl="6">
      <w:numFmt w:val="bullet"/>
      <w:lvlText w:val="•"/>
      <w:lvlJc w:val="left"/>
      <w:pPr>
        <w:ind w:left="3986" w:hanging="433"/>
      </w:pPr>
      <w:rPr>
        <w:rFonts w:hint="default"/>
        <w:lang w:val="ru-RU" w:eastAsia="en-US" w:bidi="ar-SA"/>
      </w:rPr>
    </w:lvl>
    <w:lvl w:ilvl="7">
      <w:numFmt w:val="bullet"/>
      <w:lvlText w:val="•"/>
      <w:lvlJc w:val="left"/>
      <w:pPr>
        <w:ind w:left="4603" w:hanging="433"/>
      </w:pPr>
      <w:rPr>
        <w:rFonts w:hint="default"/>
        <w:lang w:val="ru-RU" w:eastAsia="en-US" w:bidi="ar-SA"/>
      </w:rPr>
    </w:lvl>
    <w:lvl w:ilvl="8">
      <w:numFmt w:val="bullet"/>
      <w:lvlText w:val="•"/>
      <w:lvlJc w:val="left"/>
      <w:pPr>
        <w:ind w:left="5221" w:hanging="433"/>
      </w:pPr>
      <w:rPr>
        <w:rFonts w:hint="default"/>
        <w:lang w:val="ru-RU" w:eastAsia="en-US" w:bidi="ar-SA"/>
      </w:rPr>
    </w:lvl>
  </w:abstractNum>
  <w:abstractNum w:abstractNumId="38" w15:restartNumberingAfterBreak="0">
    <w:nsid w:val="57EE153E"/>
    <w:multiLevelType w:val="hybridMultilevel"/>
    <w:tmpl w:val="F9CE1488"/>
    <w:lvl w:ilvl="0" w:tplc="E592A67C">
      <w:start w:val="1"/>
      <w:numFmt w:val="decimal"/>
      <w:lvlText w:val="%1."/>
      <w:lvlJc w:val="left"/>
      <w:pPr>
        <w:ind w:left="780" w:hanging="360"/>
      </w:pPr>
      <w:rPr>
        <w:b/>
        <w:bCs/>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9" w15:restartNumberingAfterBreak="0">
    <w:nsid w:val="5A483A7F"/>
    <w:multiLevelType w:val="hybridMultilevel"/>
    <w:tmpl w:val="AEEE7100"/>
    <w:lvl w:ilvl="0" w:tplc="97367308">
      <w:start w:val="1"/>
      <w:numFmt w:val="bullet"/>
      <w:lvlText w:val="-"/>
      <w:lvlJc w:val="left"/>
      <w:pPr>
        <w:ind w:left="720" w:hanging="360"/>
      </w:pPr>
      <w:rPr>
        <w:rFonts w:ascii="Calibri" w:eastAsia="Times New Roman" w:hAnsi="Calibri" w:cs="Calibri" w:hint="default"/>
      </w:rPr>
    </w:lvl>
    <w:lvl w:ilvl="1" w:tplc="E30CC0A2">
      <w:numFmt w:val="bullet"/>
      <w:lvlText w:val="•"/>
      <w:lvlJc w:val="left"/>
      <w:pPr>
        <w:ind w:left="1790" w:hanging="71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7034FC"/>
    <w:multiLevelType w:val="hybridMultilevel"/>
    <w:tmpl w:val="5564595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476DC0"/>
    <w:multiLevelType w:val="hybridMultilevel"/>
    <w:tmpl w:val="63029A94"/>
    <w:lvl w:ilvl="0" w:tplc="9B80E730">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C07845"/>
    <w:multiLevelType w:val="hybridMultilevel"/>
    <w:tmpl w:val="C2B42D7A"/>
    <w:lvl w:ilvl="0" w:tplc="12ACC38E">
      <w:numFmt w:val="bullet"/>
      <w:lvlText w:val="•"/>
      <w:lvlJc w:val="left"/>
      <w:pPr>
        <w:ind w:left="1070" w:hanging="71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2113D5"/>
    <w:multiLevelType w:val="hybridMultilevel"/>
    <w:tmpl w:val="0CCC35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EE24F43"/>
    <w:multiLevelType w:val="hybridMultilevel"/>
    <w:tmpl w:val="E3AC0240"/>
    <w:lvl w:ilvl="0" w:tplc="97367308">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097AC7"/>
    <w:multiLevelType w:val="hybridMultilevel"/>
    <w:tmpl w:val="07A223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37F4E78"/>
    <w:multiLevelType w:val="hybridMultilevel"/>
    <w:tmpl w:val="14569BBA"/>
    <w:lvl w:ilvl="0" w:tplc="9B80E730">
      <w:start w:val="1"/>
      <w:numFmt w:val="bullet"/>
      <w:lvlText w:val=""/>
      <w:lvlJc w:val="left"/>
      <w:pPr>
        <w:ind w:left="1296" w:hanging="288"/>
      </w:pPr>
      <w:rPr>
        <w:rFonts w:ascii="Wingdings" w:hAnsi="Wingdings" w:hint="default"/>
      </w:rPr>
    </w:lvl>
    <w:lvl w:ilvl="1" w:tplc="04090003" w:tentative="1">
      <w:start w:val="1"/>
      <w:numFmt w:val="bullet"/>
      <w:lvlText w:val="o"/>
      <w:lvlJc w:val="left"/>
      <w:pPr>
        <w:ind w:left="2448" w:hanging="360"/>
      </w:pPr>
      <w:rPr>
        <w:rFonts w:ascii="Courier New" w:hAnsi="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7" w15:restartNumberingAfterBreak="0">
    <w:nsid w:val="67CD6FA9"/>
    <w:multiLevelType w:val="hybridMultilevel"/>
    <w:tmpl w:val="05B2E3BA"/>
    <w:lvl w:ilvl="0" w:tplc="9736730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2125D1"/>
    <w:multiLevelType w:val="multilevel"/>
    <w:tmpl w:val="DEA8903A"/>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9" w15:restartNumberingAfterBreak="0">
    <w:nsid w:val="6B5F570B"/>
    <w:multiLevelType w:val="hybridMultilevel"/>
    <w:tmpl w:val="F8800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227AAE"/>
    <w:multiLevelType w:val="hybridMultilevel"/>
    <w:tmpl w:val="79843A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14A0543"/>
    <w:multiLevelType w:val="hybridMultilevel"/>
    <w:tmpl w:val="128E3FFA"/>
    <w:lvl w:ilvl="0" w:tplc="04090001">
      <w:start w:val="1"/>
      <w:numFmt w:val="bullet"/>
      <w:lvlText w:val=""/>
      <w:lvlJc w:val="left"/>
      <w:pPr>
        <w:ind w:left="720" w:hanging="360"/>
      </w:pPr>
      <w:rPr>
        <w:rFonts w:ascii="Symbol" w:hAnsi="Symbol" w:hint="default"/>
      </w:rPr>
    </w:lvl>
    <w:lvl w:ilvl="1" w:tplc="E30CC0A2">
      <w:numFmt w:val="bullet"/>
      <w:lvlText w:val="•"/>
      <w:lvlJc w:val="left"/>
      <w:pPr>
        <w:ind w:left="1790" w:hanging="71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577395"/>
    <w:multiLevelType w:val="hybridMultilevel"/>
    <w:tmpl w:val="37F63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52F58B9"/>
    <w:multiLevelType w:val="hybridMultilevel"/>
    <w:tmpl w:val="E3C0FFA6"/>
    <w:lvl w:ilvl="0" w:tplc="11DED542">
      <w:start w:val="4"/>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4" w15:restartNumberingAfterBreak="0">
    <w:nsid w:val="75785A14"/>
    <w:multiLevelType w:val="hybridMultilevel"/>
    <w:tmpl w:val="0D4ECE58"/>
    <w:lvl w:ilvl="0" w:tplc="9736730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8B0367"/>
    <w:multiLevelType w:val="hybridMultilevel"/>
    <w:tmpl w:val="3584711C"/>
    <w:lvl w:ilvl="0" w:tplc="AF4C76B0">
      <w:start w:val="1"/>
      <w:numFmt w:val="decimal"/>
      <w:lvlText w:val="%1."/>
      <w:lvlJc w:val="left"/>
      <w:pPr>
        <w:ind w:left="927"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15:restartNumberingAfterBreak="0">
    <w:nsid w:val="76D640D8"/>
    <w:multiLevelType w:val="hybridMultilevel"/>
    <w:tmpl w:val="A9024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A12B1B"/>
    <w:multiLevelType w:val="hybridMultilevel"/>
    <w:tmpl w:val="5DAAB2E6"/>
    <w:lvl w:ilvl="0" w:tplc="1E5284FC">
      <w:start w:val="8"/>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7AE12A7"/>
    <w:multiLevelType w:val="hybridMultilevel"/>
    <w:tmpl w:val="8C1A338A"/>
    <w:lvl w:ilvl="0" w:tplc="0419000F">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59" w15:restartNumberingAfterBreak="0">
    <w:nsid w:val="7899621E"/>
    <w:multiLevelType w:val="hybridMultilevel"/>
    <w:tmpl w:val="EA96012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0" w15:restartNumberingAfterBreak="0">
    <w:nsid w:val="78D85844"/>
    <w:multiLevelType w:val="hybridMultilevel"/>
    <w:tmpl w:val="D33ADADC"/>
    <w:lvl w:ilvl="0" w:tplc="CFDE24B6">
      <w:start w:val="1"/>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A991D43"/>
    <w:multiLevelType w:val="hybridMultilevel"/>
    <w:tmpl w:val="80444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C941B58"/>
    <w:multiLevelType w:val="hybridMultilevel"/>
    <w:tmpl w:val="8036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59"/>
  </w:num>
  <w:num w:numId="4">
    <w:abstractNumId w:val="26"/>
  </w:num>
  <w:num w:numId="5">
    <w:abstractNumId w:val="45"/>
  </w:num>
  <w:num w:numId="6">
    <w:abstractNumId w:val="14"/>
  </w:num>
  <w:num w:numId="7">
    <w:abstractNumId w:val="27"/>
  </w:num>
  <w:num w:numId="8">
    <w:abstractNumId w:val="47"/>
  </w:num>
  <w:num w:numId="9">
    <w:abstractNumId w:val="54"/>
  </w:num>
  <w:num w:numId="10">
    <w:abstractNumId w:val="8"/>
  </w:num>
  <w:num w:numId="11">
    <w:abstractNumId w:val="61"/>
  </w:num>
  <w:num w:numId="12">
    <w:abstractNumId w:val="9"/>
  </w:num>
  <w:num w:numId="13">
    <w:abstractNumId w:val="32"/>
  </w:num>
  <w:num w:numId="14">
    <w:abstractNumId w:val="42"/>
  </w:num>
  <w:num w:numId="15">
    <w:abstractNumId w:val="51"/>
  </w:num>
  <w:num w:numId="16">
    <w:abstractNumId w:val="44"/>
  </w:num>
  <w:num w:numId="17">
    <w:abstractNumId w:val="62"/>
  </w:num>
  <w:num w:numId="18">
    <w:abstractNumId w:val="39"/>
  </w:num>
  <w:num w:numId="19">
    <w:abstractNumId w:val="36"/>
  </w:num>
  <w:num w:numId="20">
    <w:abstractNumId w:val="40"/>
  </w:num>
  <w:num w:numId="21">
    <w:abstractNumId w:val="11"/>
  </w:num>
  <w:num w:numId="22">
    <w:abstractNumId w:val="56"/>
  </w:num>
  <w:num w:numId="23">
    <w:abstractNumId w:val="21"/>
  </w:num>
  <w:num w:numId="24">
    <w:abstractNumId w:val="30"/>
  </w:num>
  <w:num w:numId="25">
    <w:abstractNumId w:val="2"/>
  </w:num>
  <w:num w:numId="26">
    <w:abstractNumId w:val="13"/>
  </w:num>
  <w:num w:numId="27">
    <w:abstractNumId w:val="25"/>
  </w:num>
  <w:num w:numId="28">
    <w:abstractNumId w:val="10"/>
  </w:num>
  <w:num w:numId="29">
    <w:abstractNumId w:val="16"/>
  </w:num>
  <w:num w:numId="30">
    <w:abstractNumId w:val="17"/>
  </w:num>
  <w:num w:numId="31">
    <w:abstractNumId w:val="18"/>
  </w:num>
  <w:num w:numId="32">
    <w:abstractNumId w:val="4"/>
  </w:num>
  <w:num w:numId="33">
    <w:abstractNumId w:val="34"/>
  </w:num>
  <w:num w:numId="34">
    <w:abstractNumId w:val="52"/>
  </w:num>
  <w:num w:numId="35">
    <w:abstractNumId w:val="38"/>
  </w:num>
  <w:num w:numId="36">
    <w:abstractNumId w:val="3"/>
  </w:num>
  <w:num w:numId="37">
    <w:abstractNumId w:val="19"/>
  </w:num>
  <w:num w:numId="38">
    <w:abstractNumId w:val="6"/>
  </w:num>
  <w:num w:numId="39">
    <w:abstractNumId w:val="20"/>
  </w:num>
  <w:num w:numId="40">
    <w:abstractNumId w:val="24"/>
  </w:num>
  <w:num w:numId="41">
    <w:abstractNumId w:val="37"/>
  </w:num>
  <w:num w:numId="42">
    <w:abstractNumId w:val="49"/>
  </w:num>
  <w:num w:numId="43">
    <w:abstractNumId w:val="22"/>
  </w:num>
  <w:num w:numId="44">
    <w:abstractNumId w:val="53"/>
  </w:num>
  <w:num w:numId="45">
    <w:abstractNumId w:val="57"/>
  </w:num>
  <w:num w:numId="46">
    <w:abstractNumId w:val="1"/>
  </w:num>
  <w:num w:numId="47">
    <w:abstractNumId w:val="50"/>
  </w:num>
  <w:num w:numId="48">
    <w:abstractNumId w:val="15"/>
  </w:num>
  <w:num w:numId="49">
    <w:abstractNumId w:val="41"/>
  </w:num>
  <w:num w:numId="50">
    <w:abstractNumId w:val="23"/>
  </w:num>
  <w:num w:numId="51">
    <w:abstractNumId w:val="46"/>
  </w:num>
  <w:num w:numId="52">
    <w:abstractNumId w:val="7"/>
  </w:num>
  <w:num w:numId="53">
    <w:abstractNumId w:val="55"/>
  </w:num>
  <w:num w:numId="54">
    <w:abstractNumId w:val="35"/>
  </w:num>
  <w:num w:numId="55">
    <w:abstractNumId w:val="58"/>
  </w:num>
  <w:num w:numId="56">
    <w:abstractNumId w:val="0"/>
  </w:num>
  <w:num w:numId="57">
    <w:abstractNumId w:val="29"/>
  </w:num>
  <w:num w:numId="58">
    <w:abstractNumId w:val="43"/>
  </w:num>
  <w:num w:numId="59">
    <w:abstractNumId w:val="5"/>
  </w:num>
  <w:num w:numId="60">
    <w:abstractNumId w:val="33"/>
  </w:num>
  <w:num w:numId="61">
    <w:abstractNumId w:val="48"/>
  </w:num>
  <w:num w:numId="62">
    <w:abstractNumId w:val="31"/>
  </w:num>
  <w:num w:numId="63">
    <w:abstractNumId w:val="6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6B"/>
    <w:rsid w:val="00006B0B"/>
    <w:rsid w:val="000071A8"/>
    <w:rsid w:val="00010BA5"/>
    <w:rsid w:val="00011050"/>
    <w:rsid w:val="000165BD"/>
    <w:rsid w:val="00016E73"/>
    <w:rsid w:val="00020733"/>
    <w:rsid w:val="00020ACB"/>
    <w:rsid w:val="00033FDF"/>
    <w:rsid w:val="00035E00"/>
    <w:rsid w:val="0004185F"/>
    <w:rsid w:val="00045438"/>
    <w:rsid w:val="00056B68"/>
    <w:rsid w:val="00056E46"/>
    <w:rsid w:val="00061D44"/>
    <w:rsid w:val="00062794"/>
    <w:rsid w:val="00067391"/>
    <w:rsid w:val="000700AC"/>
    <w:rsid w:val="00077738"/>
    <w:rsid w:val="00082C7B"/>
    <w:rsid w:val="00096E8E"/>
    <w:rsid w:val="00097508"/>
    <w:rsid w:val="000A0BD1"/>
    <w:rsid w:val="000A26EF"/>
    <w:rsid w:val="000A3B72"/>
    <w:rsid w:val="000A42A4"/>
    <w:rsid w:val="000A4544"/>
    <w:rsid w:val="000A5944"/>
    <w:rsid w:val="000C4413"/>
    <w:rsid w:val="000C4751"/>
    <w:rsid w:val="000C78A8"/>
    <w:rsid w:val="000D049C"/>
    <w:rsid w:val="000D317B"/>
    <w:rsid w:val="000F01CB"/>
    <w:rsid w:val="000F2EC9"/>
    <w:rsid w:val="000F45BA"/>
    <w:rsid w:val="00103F81"/>
    <w:rsid w:val="00106039"/>
    <w:rsid w:val="0011443D"/>
    <w:rsid w:val="0011673D"/>
    <w:rsid w:val="001259C0"/>
    <w:rsid w:val="00132733"/>
    <w:rsid w:val="00137321"/>
    <w:rsid w:val="0014242F"/>
    <w:rsid w:val="0014650F"/>
    <w:rsid w:val="001473E6"/>
    <w:rsid w:val="00150789"/>
    <w:rsid w:val="00160883"/>
    <w:rsid w:val="00161246"/>
    <w:rsid w:val="00162C7A"/>
    <w:rsid w:val="00164352"/>
    <w:rsid w:val="00170529"/>
    <w:rsid w:val="0017102F"/>
    <w:rsid w:val="00172B41"/>
    <w:rsid w:val="001731BB"/>
    <w:rsid w:val="0017540B"/>
    <w:rsid w:val="00180A7E"/>
    <w:rsid w:val="00183C1B"/>
    <w:rsid w:val="00184804"/>
    <w:rsid w:val="001A39C6"/>
    <w:rsid w:val="001B5D53"/>
    <w:rsid w:val="001B62C3"/>
    <w:rsid w:val="001C2008"/>
    <w:rsid w:val="001C33BF"/>
    <w:rsid w:val="001E55C3"/>
    <w:rsid w:val="001E5D00"/>
    <w:rsid w:val="001E76E0"/>
    <w:rsid w:val="002008B9"/>
    <w:rsid w:val="00210E92"/>
    <w:rsid w:val="0021499D"/>
    <w:rsid w:val="0022068E"/>
    <w:rsid w:val="00222015"/>
    <w:rsid w:val="002221B9"/>
    <w:rsid w:val="00222975"/>
    <w:rsid w:val="0022589E"/>
    <w:rsid w:val="00233898"/>
    <w:rsid w:val="002363EE"/>
    <w:rsid w:val="0026448A"/>
    <w:rsid w:val="002702E9"/>
    <w:rsid w:val="0027050D"/>
    <w:rsid w:val="00270CC9"/>
    <w:rsid w:val="00282A26"/>
    <w:rsid w:val="00282D31"/>
    <w:rsid w:val="00284B95"/>
    <w:rsid w:val="002903BA"/>
    <w:rsid w:val="002963EE"/>
    <w:rsid w:val="002B2EB4"/>
    <w:rsid w:val="002B4121"/>
    <w:rsid w:val="002D2D6D"/>
    <w:rsid w:val="002D41AE"/>
    <w:rsid w:val="002D4F02"/>
    <w:rsid w:val="002E3C36"/>
    <w:rsid w:val="002F1F81"/>
    <w:rsid w:val="0031276B"/>
    <w:rsid w:val="00315CB1"/>
    <w:rsid w:val="00325B7D"/>
    <w:rsid w:val="0033387B"/>
    <w:rsid w:val="0033580A"/>
    <w:rsid w:val="00347432"/>
    <w:rsid w:val="00347A7F"/>
    <w:rsid w:val="00351CA6"/>
    <w:rsid w:val="003568CA"/>
    <w:rsid w:val="00357BB4"/>
    <w:rsid w:val="00364B58"/>
    <w:rsid w:val="00370393"/>
    <w:rsid w:val="00372DB0"/>
    <w:rsid w:val="00374244"/>
    <w:rsid w:val="0037583F"/>
    <w:rsid w:val="0038067C"/>
    <w:rsid w:val="00381106"/>
    <w:rsid w:val="0039663F"/>
    <w:rsid w:val="00397196"/>
    <w:rsid w:val="0039768A"/>
    <w:rsid w:val="003A0730"/>
    <w:rsid w:val="003A075C"/>
    <w:rsid w:val="003A09FE"/>
    <w:rsid w:val="003A3F38"/>
    <w:rsid w:val="003A4BB7"/>
    <w:rsid w:val="003A7A97"/>
    <w:rsid w:val="003C019E"/>
    <w:rsid w:val="003C5FC8"/>
    <w:rsid w:val="003D52A5"/>
    <w:rsid w:val="003D72BE"/>
    <w:rsid w:val="003E0185"/>
    <w:rsid w:val="003E1262"/>
    <w:rsid w:val="003E1619"/>
    <w:rsid w:val="003F2A99"/>
    <w:rsid w:val="003F336B"/>
    <w:rsid w:val="003F35B8"/>
    <w:rsid w:val="003F47CD"/>
    <w:rsid w:val="00403319"/>
    <w:rsid w:val="0040578A"/>
    <w:rsid w:val="00411B4A"/>
    <w:rsid w:val="004135DA"/>
    <w:rsid w:val="004217F5"/>
    <w:rsid w:val="00422599"/>
    <w:rsid w:val="00433EDB"/>
    <w:rsid w:val="0044322E"/>
    <w:rsid w:val="00446E64"/>
    <w:rsid w:val="004541EB"/>
    <w:rsid w:val="00460D5D"/>
    <w:rsid w:val="004628E6"/>
    <w:rsid w:val="00466BE3"/>
    <w:rsid w:val="00473407"/>
    <w:rsid w:val="00477BD9"/>
    <w:rsid w:val="00482B1E"/>
    <w:rsid w:val="004933F2"/>
    <w:rsid w:val="004973F1"/>
    <w:rsid w:val="00497CF0"/>
    <w:rsid w:val="004A5436"/>
    <w:rsid w:val="004B473C"/>
    <w:rsid w:val="004C0277"/>
    <w:rsid w:val="004C0F0A"/>
    <w:rsid w:val="004C225F"/>
    <w:rsid w:val="004D4ED5"/>
    <w:rsid w:val="004E34FC"/>
    <w:rsid w:val="004E3903"/>
    <w:rsid w:val="004E3986"/>
    <w:rsid w:val="004E65CB"/>
    <w:rsid w:val="004E67A2"/>
    <w:rsid w:val="004F0DFC"/>
    <w:rsid w:val="004F176C"/>
    <w:rsid w:val="004F23FB"/>
    <w:rsid w:val="004F2C0B"/>
    <w:rsid w:val="004F4993"/>
    <w:rsid w:val="00501FE8"/>
    <w:rsid w:val="0050302D"/>
    <w:rsid w:val="00503F63"/>
    <w:rsid w:val="005048B7"/>
    <w:rsid w:val="00513B5C"/>
    <w:rsid w:val="005167A0"/>
    <w:rsid w:val="005371C8"/>
    <w:rsid w:val="005408C3"/>
    <w:rsid w:val="00543A6E"/>
    <w:rsid w:val="00543E94"/>
    <w:rsid w:val="00544339"/>
    <w:rsid w:val="005443E6"/>
    <w:rsid w:val="00547E53"/>
    <w:rsid w:val="00552849"/>
    <w:rsid w:val="005573CE"/>
    <w:rsid w:val="00563625"/>
    <w:rsid w:val="0057577C"/>
    <w:rsid w:val="0057769C"/>
    <w:rsid w:val="00580698"/>
    <w:rsid w:val="005917C9"/>
    <w:rsid w:val="00597A72"/>
    <w:rsid w:val="005A5F42"/>
    <w:rsid w:val="005B0512"/>
    <w:rsid w:val="005C0B67"/>
    <w:rsid w:val="005C3128"/>
    <w:rsid w:val="005E12CB"/>
    <w:rsid w:val="005E456A"/>
    <w:rsid w:val="005E74F6"/>
    <w:rsid w:val="006139A6"/>
    <w:rsid w:val="0061766C"/>
    <w:rsid w:val="006245C7"/>
    <w:rsid w:val="0064226B"/>
    <w:rsid w:val="00645397"/>
    <w:rsid w:val="006470CC"/>
    <w:rsid w:val="006472DE"/>
    <w:rsid w:val="00650C4C"/>
    <w:rsid w:val="00653883"/>
    <w:rsid w:val="00653DC0"/>
    <w:rsid w:val="00667750"/>
    <w:rsid w:val="00671EDB"/>
    <w:rsid w:val="00672738"/>
    <w:rsid w:val="00687E64"/>
    <w:rsid w:val="006A72AC"/>
    <w:rsid w:val="006B0925"/>
    <w:rsid w:val="006B177F"/>
    <w:rsid w:val="006B2EE0"/>
    <w:rsid w:val="006B563D"/>
    <w:rsid w:val="006C032A"/>
    <w:rsid w:val="006C5E15"/>
    <w:rsid w:val="006D0D71"/>
    <w:rsid w:val="006D1C3C"/>
    <w:rsid w:val="006D2C54"/>
    <w:rsid w:val="006D54EC"/>
    <w:rsid w:val="006D5597"/>
    <w:rsid w:val="006D6C3C"/>
    <w:rsid w:val="006F0C82"/>
    <w:rsid w:val="006F1DA5"/>
    <w:rsid w:val="006F7B11"/>
    <w:rsid w:val="007066E3"/>
    <w:rsid w:val="00712155"/>
    <w:rsid w:val="00716853"/>
    <w:rsid w:val="00720EF3"/>
    <w:rsid w:val="00723451"/>
    <w:rsid w:val="00724A4B"/>
    <w:rsid w:val="00725BBA"/>
    <w:rsid w:val="00740E08"/>
    <w:rsid w:val="00742CD2"/>
    <w:rsid w:val="007441C4"/>
    <w:rsid w:val="007504DC"/>
    <w:rsid w:val="00752BC9"/>
    <w:rsid w:val="00753FB6"/>
    <w:rsid w:val="00765B13"/>
    <w:rsid w:val="007663DA"/>
    <w:rsid w:val="00767111"/>
    <w:rsid w:val="00771C4E"/>
    <w:rsid w:val="0077558F"/>
    <w:rsid w:val="00776097"/>
    <w:rsid w:val="0078186A"/>
    <w:rsid w:val="00783A8F"/>
    <w:rsid w:val="00786774"/>
    <w:rsid w:val="00795D42"/>
    <w:rsid w:val="007977FF"/>
    <w:rsid w:val="007A17B9"/>
    <w:rsid w:val="007A3D0F"/>
    <w:rsid w:val="007B0E92"/>
    <w:rsid w:val="007B5A7D"/>
    <w:rsid w:val="007B7941"/>
    <w:rsid w:val="007C11A4"/>
    <w:rsid w:val="007C2778"/>
    <w:rsid w:val="007C3517"/>
    <w:rsid w:val="007C3BA3"/>
    <w:rsid w:val="007C3FEE"/>
    <w:rsid w:val="007D2C67"/>
    <w:rsid w:val="007D32EB"/>
    <w:rsid w:val="007E6BC2"/>
    <w:rsid w:val="007E739B"/>
    <w:rsid w:val="007F11F7"/>
    <w:rsid w:val="007F207A"/>
    <w:rsid w:val="00806800"/>
    <w:rsid w:val="008111AE"/>
    <w:rsid w:val="008119F5"/>
    <w:rsid w:val="00814907"/>
    <w:rsid w:val="00817382"/>
    <w:rsid w:val="00831E2C"/>
    <w:rsid w:val="00832114"/>
    <w:rsid w:val="00837B3D"/>
    <w:rsid w:val="0084131D"/>
    <w:rsid w:val="008426EB"/>
    <w:rsid w:val="00847DDB"/>
    <w:rsid w:val="008503A0"/>
    <w:rsid w:val="00860F04"/>
    <w:rsid w:val="00861D4E"/>
    <w:rsid w:val="00864011"/>
    <w:rsid w:val="00875444"/>
    <w:rsid w:val="008777D8"/>
    <w:rsid w:val="008835BA"/>
    <w:rsid w:val="00885074"/>
    <w:rsid w:val="008868E9"/>
    <w:rsid w:val="008877ED"/>
    <w:rsid w:val="008917AF"/>
    <w:rsid w:val="0089359C"/>
    <w:rsid w:val="00895F78"/>
    <w:rsid w:val="008A4722"/>
    <w:rsid w:val="008C11C7"/>
    <w:rsid w:val="008C4D87"/>
    <w:rsid w:val="008C7552"/>
    <w:rsid w:val="008D0F86"/>
    <w:rsid w:val="008D6799"/>
    <w:rsid w:val="008F514F"/>
    <w:rsid w:val="008F7786"/>
    <w:rsid w:val="008F79F8"/>
    <w:rsid w:val="008F7C55"/>
    <w:rsid w:val="00900507"/>
    <w:rsid w:val="00911B7A"/>
    <w:rsid w:val="00914369"/>
    <w:rsid w:val="00924A8E"/>
    <w:rsid w:val="00925052"/>
    <w:rsid w:val="009265CE"/>
    <w:rsid w:val="009444F3"/>
    <w:rsid w:val="0095033B"/>
    <w:rsid w:val="0095035C"/>
    <w:rsid w:val="009517C4"/>
    <w:rsid w:val="00953732"/>
    <w:rsid w:val="00954891"/>
    <w:rsid w:val="00962E01"/>
    <w:rsid w:val="00967F3D"/>
    <w:rsid w:val="00972765"/>
    <w:rsid w:val="009747AA"/>
    <w:rsid w:val="009747AD"/>
    <w:rsid w:val="00974C74"/>
    <w:rsid w:val="0097773B"/>
    <w:rsid w:val="00983AFC"/>
    <w:rsid w:val="0098641B"/>
    <w:rsid w:val="0099000C"/>
    <w:rsid w:val="0099371D"/>
    <w:rsid w:val="0099684F"/>
    <w:rsid w:val="009B4B8A"/>
    <w:rsid w:val="009B72B4"/>
    <w:rsid w:val="009C0C03"/>
    <w:rsid w:val="009C7348"/>
    <w:rsid w:val="009D4C57"/>
    <w:rsid w:val="009E0735"/>
    <w:rsid w:val="009E2694"/>
    <w:rsid w:val="009E3BBD"/>
    <w:rsid w:val="009F0F20"/>
    <w:rsid w:val="009F62D7"/>
    <w:rsid w:val="009F74F9"/>
    <w:rsid w:val="00A03218"/>
    <w:rsid w:val="00A139E2"/>
    <w:rsid w:val="00A147F7"/>
    <w:rsid w:val="00A238E9"/>
    <w:rsid w:val="00A24857"/>
    <w:rsid w:val="00A25296"/>
    <w:rsid w:val="00A261AA"/>
    <w:rsid w:val="00A26538"/>
    <w:rsid w:val="00A268DC"/>
    <w:rsid w:val="00A27B87"/>
    <w:rsid w:val="00A30CA3"/>
    <w:rsid w:val="00A31A04"/>
    <w:rsid w:val="00A343F1"/>
    <w:rsid w:val="00A46EB6"/>
    <w:rsid w:val="00A47848"/>
    <w:rsid w:val="00A54104"/>
    <w:rsid w:val="00A62729"/>
    <w:rsid w:val="00A63204"/>
    <w:rsid w:val="00A766DA"/>
    <w:rsid w:val="00A779F4"/>
    <w:rsid w:val="00A833EF"/>
    <w:rsid w:val="00A922C2"/>
    <w:rsid w:val="00A93A24"/>
    <w:rsid w:val="00A969CE"/>
    <w:rsid w:val="00AA6093"/>
    <w:rsid w:val="00AB0DE6"/>
    <w:rsid w:val="00AB27BC"/>
    <w:rsid w:val="00AB40D9"/>
    <w:rsid w:val="00AC0B8E"/>
    <w:rsid w:val="00AC2B02"/>
    <w:rsid w:val="00AC4DB6"/>
    <w:rsid w:val="00AC6418"/>
    <w:rsid w:val="00AD10D2"/>
    <w:rsid w:val="00AD465C"/>
    <w:rsid w:val="00AD54F0"/>
    <w:rsid w:val="00AD6909"/>
    <w:rsid w:val="00AE5EDD"/>
    <w:rsid w:val="00AF41CB"/>
    <w:rsid w:val="00AF4832"/>
    <w:rsid w:val="00B007BF"/>
    <w:rsid w:val="00B064CF"/>
    <w:rsid w:val="00B116B9"/>
    <w:rsid w:val="00B13D61"/>
    <w:rsid w:val="00B17A3B"/>
    <w:rsid w:val="00B22BEC"/>
    <w:rsid w:val="00B26A08"/>
    <w:rsid w:val="00B27B78"/>
    <w:rsid w:val="00B35001"/>
    <w:rsid w:val="00B4797A"/>
    <w:rsid w:val="00B62CC4"/>
    <w:rsid w:val="00B67E5E"/>
    <w:rsid w:val="00B719C8"/>
    <w:rsid w:val="00B73439"/>
    <w:rsid w:val="00B734FA"/>
    <w:rsid w:val="00B81693"/>
    <w:rsid w:val="00B81C2E"/>
    <w:rsid w:val="00B87D58"/>
    <w:rsid w:val="00BA5ED2"/>
    <w:rsid w:val="00BB233A"/>
    <w:rsid w:val="00BB273D"/>
    <w:rsid w:val="00BB3BDE"/>
    <w:rsid w:val="00BB72FC"/>
    <w:rsid w:val="00BC3960"/>
    <w:rsid w:val="00BD3748"/>
    <w:rsid w:val="00BD3C59"/>
    <w:rsid w:val="00BF08B0"/>
    <w:rsid w:val="00C02D7B"/>
    <w:rsid w:val="00C068C2"/>
    <w:rsid w:val="00C20304"/>
    <w:rsid w:val="00C226B9"/>
    <w:rsid w:val="00C26150"/>
    <w:rsid w:val="00C31212"/>
    <w:rsid w:val="00C31439"/>
    <w:rsid w:val="00C31FB2"/>
    <w:rsid w:val="00C32CAE"/>
    <w:rsid w:val="00C416DB"/>
    <w:rsid w:val="00C42C0C"/>
    <w:rsid w:val="00C45288"/>
    <w:rsid w:val="00C47C6B"/>
    <w:rsid w:val="00C54375"/>
    <w:rsid w:val="00C57198"/>
    <w:rsid w:val="00C72DE9"/>
    <w:rsid w:val="00C85A31"/>
    <w:rsid w:val="00C86A06"/>
    <w:rsid w:val="00C91600"/>
    <w:rsid w:val="00C952EC"/>
    <w:rsid w:val="00CA0090"/>
    <w:rsid w:val="00CA51FF"/>
    <w:rsid w:val="00CB0903"/>
    <w:rsid w:val="00CB1FFF"/>
    <w:rsid w:val="00CB5395"/>
    <w:rsid w:val="00CB5BC4"/>
    <w:rsid w:val="00CC29C2"/>
    <w:rsid w:val="00CC40F5"/>
    <w:rsid w:val="00CD1782"/>
    <w:rsid w:val="00CD757B"/>
    <w:rsid w:val="00CF0149"/>
    <w:rsid w:val="00CF1457"/>
    <w:rsid w:val="00CF1738"/>
    <w:rsid w:val="00CF18C6"/>
    <w:rsid w:val="00CF1F32"/>
    <w:rsid w:val="00D050D7"/>
    <w:rsid w:val="00D07155"/>
    <w:rsid w:val="00D10CF1"/>
    <w:rsid w:val="00D11C78"/>
    <w:rsid w:val="00D13E09"/>
    <w:rsid w:val="00D22D4E"/>
    <w:rsid w:val="00D31C52"/>
    <w:rsid w:val="00D42260"/>
    <w:rsid w:val="00D4351D"/>
    <w:rsid w:val="00D43CC8"/>
    <w:rsid w:val="00D44080"/>
    <w:rsid w:val="00D46B2F"/>
    <w:rsid w:val="00D51ABC"/>
    <w:rsid w:val="00D578ED"/>
    <w:rsid w:val="00D6409C"/>
    <w:rsid w:val="00D700A1"/>
    <w:rsid w:val="00D76D3D"/>
    <w:rsid w:val="00D923F5"/>
    <w:rsid w:val="00D94F56"/>
    <w:rsid w:val="00D9545D"/>
    <w:rsid w:val="00DA1D52"/>
    <w:rsid w:val="00DA3DC7"/>
    <w:rsid w:val="00DA4475"/>
    <w:rsid w:val="00DA4743"/>
    <w:rsid w:val="00DA4A8C"/>
    <w:rsid w:val="00DA5C39"/>
    <w:rsid w:val="00DB1BE9"/>
    <w:rsid w:val="00DB50AB"/>
    <w:rsid w:val="00DC5606"/>
    <w:rsid w:val="00DC7CF4"/>
    <w:rsid w:val="00DD44D5"/>
    <w:rsid w:val="00DD5D27"/>
    <w:rsid w:val="00DE18A7"/>
    <w:rsid w:val="00DE3781"/>
    <w:rsid w:val="00DE3C86"/>
    <w:rsid w:val="00DE5C02"/>
    <w:rsid w:val="00DF4CF3"/>
    <w:rsid w:val="00E05B14"/>
    <w:rsid w:val="00E109AC"/>
    <w:rsid w:val="00E13CA0"/>
    <w:rsid w:val="00E2073E"/>
    <w:rsid w:val="00E22DB1"/>
    <w:rsid w:val="00E25006"/>
    <w:rsid w:val="00E306F9"/>
    <w:rsid w:val="00E31C21"/>
    <w:rsid w:val="00E36B3B"/>
    <w:rsid w:val="00E44231"/>
    <w:rsid w:val="00E46922"/>
    <w:rsid w:val="00E5453C"/>
    <w:rsid w:val="00E60968"/>
    <w:rsid w:val="00E61577"/>
    <w:rsid w:val="00E65D8E"/>
    <w:rsid w:val="00E83775"/>
    <w:rsid w:val="00E847D6"/>
    <w:rsid w:val="00E95369"/>
    <w:rsid w:val="00EA3F35"/>
    <w:rsid w:val="00EB068D"/>
    <w:rsid w:val="00EB1C3F"/>
    <w:rsid w:val="00EB541D"/>
    <w:rsid w:val="00EC1CB8"/>
    <w:rsid w:val="00EC26B8"/>
    <w:rsid w:val="00EC6245"/>
    <w:rsid w:val="00ED4F99"/>
    <w:rsid w:val="00EE1BBA"/>
    <w:rsid w:val="00EF09D7"/>
    <w:rsid w:val="00EF3500"/>
    <w:rsid w:val="00EF65F7"/>
    <w:rsid w:val="00F0798D"/>
    <w:rsid w:val="00F14307"/>
    <w:rsid w:val="00F21A6C"/>
    <w:rsid w:val="00F25D3B"/>
    <w:rsid w:val="00F27DC7"/>
    <w:rsid w:val="00F845F2"/>
    <w:rsid w:val="00F86D90"/>
    <w:rsid w:val="00F87335"/>
    <w:rsid w:val="00FA2A28"/>
    <w:rsid w:val="00FC51A5"/>
    <w:rsid w:val="00FD13A8"/>
    <w:rsid w:val="00FD3F09"/>
    <w:rsid w:val="00FD7971"/>
    <w:rsid w:val="00FE395F"/>
    <w:rsid w:val="00FE60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85430"/>
  <w15:docId w15:val="{36255667-41B2-465A-BED9-0E0637C7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C21"/>
    <w:pPr>
      <w:spacing w:after="0" w:line="240" w:lineRule="auto"/>
    </w:pPr>
    <w:rPr>
      <w:rFonts w:ascii="Times New Roman" w:eastAsia="Times New Roman" w:hAnsi="Times New Roman" w:cs="Times New Roman"/>
      <w:sz w:val="20"/>
      <w:szCs w:val="20"/>
      <w:lang w:val="en-US"/>
    </w:rPr>
  </w:style>
  <w:style w:type="paragraph" w:styleId="1">
    <w:name w:val="heading 1"/>
    <w:basedOn w:val="a"/>
    <w:next w:val="a"/>
    <w:link w:val="10"/>
    <w:qFormat/>
    <w:rsid w:val="005E74F6"/>
    <w:pPr>
      <w:keepNext/>
      <w:spacing w:before="240" w:after="60"/>
      <w:outlineLvl w:val="0"/>
    </w:pPr>
    <w:rPr>
      <w:rFonts w:ascii="Cambria" w:hAnsi="Cambria"/>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31C21"/>
    <w:pPr>
      <w:tabs>
        <w:tab w:val="center" w:pos="4320"/>
        <w:tab w:val="right" w:pos="8640"/>
      </w:tabs>
    </w:pPr>
  </w:style>
  <w:style w:type="character" w:customStyle="1" w:styleId="a4">
    <w:name w:val="Нижний колонтитул Знак"/>
    <w:basedOn w:val="a0"/>
    <w:link w:val="a3"/>
    <w:uiPriority w:val="99"/>
    <w:rsid w:val="00E31C21"/>
    <w:rPr>
      <w:rFonts w:ascii="Times New Roman" w:eastAsia="Times New Roman" w:hAnsi="Times New Roman" w:cs="Times New Roman"/>
      <w:sz w:val="20"/>
      <w:szCs w:val="20"/>
      <w:lang w:val="en-US"/>
    </w:rPr>
  </w:style>
  <w:style w:type="character" w:styleId="a5">
    <w:name w:val="page number"/>
    <w:basedOn w:val="a0"/>
    <w:semiHidden/>
    <w:rsid w:val="00E31C21"/>
  </w:style>
  <w:style w:type="paragraph" w:styleId="a6">
    <w:name w:val="Normal (Web)"/>
    <w:basedOn w:val="a"/>
    <w:uiPriority w:val="99"/>
    <w:rsid w:val="00E31C21"/>
    <w:pPr>
      <w:spacing w:beforeLines="1" w:afterLines="1"/>
    </w:pPr>
    <w:rPr>
      <w:rFonts w:ascii="Times" w:eastAsia="Calibri" w:hAnsi="Times"/>
    </w:rPr>
  </w:style>
  <w:style w:type="paragraph" w:styleId="a7">
    <w:name w:val="List Paragraph"/>
    <w:aliases w:val="List Paragraph (numbered (a)),Medium Grid 1 - Accent 21,WB Para,Bullets,Akapit z listą BS,Lapis Bulleted List,CORE-1.1.1,Paragraphe de liste PBLH,Graph &amp; Table tite,References,Dot pt,F5 List Paragraph,List Paragraph Char Char Char"/>
    <w:basedOn w:val="a"/>
    <w:link w:val="a8"/>
    <w:uiPriority w:val="1"/>
    <w:qFormat/>
    <w:rsid w:val="00E31C21"/>
    <w:pPr>
      <w:widowControl w:val="0"/>
      <w:overflowPunct w:val="0"/>
      <w:adjustRightInd w:val="0"/>
      <w:spacing w:line="360" w:lineRule="auto"/>
      <w:ind w:left="720"/>
      <w:contextualSpacing/>
    </w:pPr>
    <w:rPr>
      <w:kern w:val="28"/>
      <w:sz w:val="22"/>
      <w:szCs w:val="24"/>
    </w:rPr>
  </w:style>
  <w:style w:type="table" w:styleId="a9">
    <w:name w:val="Table Grid"/>
    <w:basedOn w:val="a1"/>
    <w:uiPriority w:val="59"/>
    <w:rsid w:val="00E31C2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qFormat/>
    <w:rsid w:val="00E31C21"/>
    <w:pPr>
      <w:jc w:val="center"/>
    </w:pPr>
    <w:rPr>
      <w:b/>
      <w:sz w:val="24"/>
    </w:rPr>
  </w:style>
  <w:style w:type="character" w:customStyle="1" w:styleId="ab">
    <w:name w:val="Заголовок Знак"/>
    <w:basedOn w:val="a0"/>
    <w:link w:val="aa"/>
    <w:rsid w:val="00E31C21"/>
    <w:rPr>
      <w:rFonts w:ascii="Times New Roman" w:eastAsia="Times New Roman" w:hAnsi="Times New Roman" w:cs="Times New Roman"/>
      <w:b/>
      <w:sz w:val="24"/>
      <w:szCs w:val="20"/>
      <w:lang w:val="en-US"/>
    </w:rPr>
  </w:style>
  <w:style w:type="character" w:customStyle="1" w:styleId="a8">
    <w:name w:val="Абзац списка Знак"/>
    <w:aliases w:val="List Paragraph (numbered (a)) Знак,Medium Grid 1 - Accent 21 Знак,WB Para Знак,Bullets Знак,Akapit z listą BS Знак,Lapis Bulleted List Знак,CORE-1.1.1 Знак,Paragraphe de liste PBLH Знак,Graph &amp; Table tite Знак,References Знак"/>
    <w:link w:val="a7"/>
    <w:uiPriority w:val="99"/>
    <w:locked/>
    <w:rsid w:val="00E31C21"/>
    <w:rPr>
      <w:rFonts w:ascii="Times New Roman" w:eastAsia="Times New Roman" w:hAnsi="Times New Roman" w:cs="Times New Roman"/>
      <w:kern w:val="28"/>
      <w:szCs w:val="24"/>
      <w:lang w:val="en-US"/>
    </w:rPr>
  </w:style>
  <w:style w:type="paragraph" w:styleId="ac">
    <w:name w:val="header"/>
    <w:basedOn w:val="a"/>
    <w:link w:val="ad"/>
    <w:unhideWhenUsed/>
    <w:rsid w:val="00720EF3"/>
    <w:pPr>
      <w:tabs>
        <w:tab w:val="center" w:pos="4680"/>
        <w:tab w:val="right" w:pos="9360"/>
      </w:tabs>
    </w:pPr>
  </w:style>
  <w:style w:type="character" w:customStyle="1" w:styleId="ad">
    <w:name w:val="Верхний колонтитул Знак"/>
    <w:basedOn w:val="a0"/>
    <w:link w:val="ac"/>
    <w:rsid w:val="00720EF3"/>
    <w:rPr>
      <w:rFonts w:ascii="Times New Roman" w:eastAsia="Times New Roman" w:hAnsi="Times New Roman" w:cs="Times New Roman"/>
      <w:sz w:val="20"/>
      <w:szCs w:val="20"/>
      <w:lang w:val="en-US"/>
    </w:rPr>
  </w:style>
  <w:style w:type="paragraph" w:styleId="ae">
    <w:name w:val="No Spacing"/>
    <w:uiPriority w:val="1"/>
    <w:qFormat/>
    <w:rsid w:val="00806800"/>
    <w:pPr>
      <w:spacing w:after="0" w:line="240" w:lineRule="auto"/>
    </w:pPr>
    <w:rPr>
      <w:rFonts w:ascii="Calibri" w:eastAsia="Calibri" w:hAnsi="Calibri" w:cs="Times New Roman"/>
    </w:rPr>
  </w:style>
  <w:style w:type="character" w:customStyle="1" w:styleId="tlid-translation">
    <w:name w:val="tlid-translation"/>
    <w:basedOn w:val="a0"/>
    <w:rsid w:val="009444F3"/>
  </w:style>
  <w:style w:type="paragraph" w:styleId="af">
    <w:name w:val="Balloon Text"/>
    <w:basedOn w:val="a"/>
    <w:link w:val="af0"/>
    <w:uiPriority w:val="99"/>
    <w:semiHidden/>
    <w:unhideWhenUsed/>
    <w:rsid w:val="003D52A5"/>
    <w:rPr>
      <w:rFonts w:ascii="Tahoma" w:hAnsi="Tahoma" w:cs="Tahoma"/>
      <w:sz w:val="16"/>
      <w:szCs w:val="16"/>
    </w:rPr>
  </w:style>
  <w:style w:type="character" w:customStyle="1" w:styleId="af0">
    <w:name w:val="Текст выноски Знак"/>
    <w:basedOn w:val="a0"/>
    <w:link w:val="af"/>
    <w:uiPriority w:val="99"/>
    <w:semiHidden/>
    <w:rsid w:val="003D52A5"/>
    <w:rPr>
      <w:rFonts w:ascii="Tahoma" w:eastAsia="Times New Roman" w:hAnsi="Tahoma" w:cs="Tahoma"/>
      <w:sz w:val="16"/>
      <w:szCs w:val="16"/>
      <w:lang w:val="en-US"/>
    </w:rPr>
  </w:style>
  <w:style w:type="paragraph" w:styleId="af1">
    <w:name w:val="Revision"/>
    <w:hidden/>
    <w:uiPriority w:val="99"/>
    <w:semiHidden/>
    <w:rsid w:val="0014242F"/>
    <w:pPr>
      <w:spacing w:after="0" w:line="240" w:lineRule="auto"/>
    </w:pPr>
    <w:rPr>
      <w:rFonts w:ascii="Times New Roman" w:eastAsia="Times New Roman" w:hAnsi="Times New Roman" w:cs="Times New Roman"/>
      <w:sz w:val="20"/>
      <w:szCs w:val="20"/>
      <w:lang w:val="en-US"/>
    </w:rPr>
  </w:style>
  <w:style w:type="character" w:styleId="af2">
    <w:name w:val="annotation reference"/>
    <w:basedOn w:val="a0"/>
    <w:uiPriority w:val="99"/>
    <w:semiHidden/>
    <w:unhideWhenUsed/>
    <w:rsid w:val="0014242F"/>
    <w:rPr>
      <w:sz w:val="16"/>
      <w:szCs w:val="16"/>
    </w:rPr>
  </w:style>
  <w:style w:type="paragraph" w:styleId="af3">
    <w:name w:val="annotation text"/>
    <w:basedOn w:val="a"/>
    <w:link w:val="af4"/>
    <w:uiPriority w:val="99"/>
    <w:unhideWhenUsed/>
    <w:rsid w:val="0014242F"/>
  </w:style>
  <w:style w:type="character" w:customStyle="1" w:styleId="af4">
    <w:name w:val="Текст примечания Знак"/>
    <w:basedOn w:val="a0"/>
    <w:link w:val="af3"/>
    <w:uiPriority w:val="99"/>
    <w:rsid w:val="0014242F"/>
    <w:rPr>
      <w:rFonts w:ascii="Times New Roman" w:eastAsia="Times New Roman" w:hAnsi="Times New Roman" w:cs="Times New Roman"/>
      <w:sz w:val="20"/>
      <w:szCs w:val="20"/>
      <w:lang w:val="en-US"/>
    </w:rPr>
  </w:style>
  <w:style w:type="paragraph" w:styleId="af5">
    <w:name w:val="annotation subject"/>
    <w:basedOn w:val="af3"/>
    <w:next w:val="af3"/>
    <w:link w:val="af6"/>
    <w:uiPriority w:val="99"/>
    <w:semiHidden/>
    <w:unhideWhenUsed/>
    <w:rsid w:val="0014242F"/>
    <w:rPr>
      <w:b/>
      <w:bCs/>
    </w:rPr>
  </w:style>
  <w:style w:type="character" w:customStyle="1" w:styleId="af6">
    <w:name w:val="Тема примечания Знак"/>
    <w:basedOn w:val="af4"/>
    <w:link w:val="af5"/>
    <w:uiPriority w:val="99"/>
    <w:semiHidden/>
    <w:rsid w:val="0014242F"/>
    <w:rPr>
      <w:rFonts w:ascii="Times New Roman" w:eastAsia="Times New Roman" w:hAnsi="Times New Roman" w:cs="Times New Roman"/>
      <w:b/>
      <w:bCs/>
      <w:sz w:val="20"/>
      <w:szCs w:val="20"/>
      <w:lang w:val="en-US"/>
    </w:rPr>
  </w:style>
  <w:style w:type="character" w:customStyle="1" w:styleId="10">
    <w:name w:val="Заголовок 1 Знак"/>
    <w:basedOn w:val="a0"/>
    <w:link w:val="1"/>
    <w:rsid w:val="005E74F6"/>
    <w:rPr>
      <w:rFonts w:ascii="Cambria" w:eastAsia="Times New Roman" w:hAnsi="Cambria" w:cs="Times New Roman"/>
      <w:b/>
      <w:bCs/>
      <w:kern w:val="32"/>
      <w:sz w:val="32"/>
      <w:szCs w:val="32"/>
      <w:lang w:eastAsia="ru-RU"/>
    </w:rPr>
  </w:style>
  <w:style w:type="paragraph" w:styleId="af7">
    <w:name w:val="endnote text"/>
    <w:basedOn w:val="a"/>
    <w:link w:val="af8"/>
    <w:uiPriority w:val="99"/>
    <w:semiHidden/>
    <w:unhideWhenUsed/>
    <w:rsid w:val="00020733"/>
  </w:style>
  <w:style w:type="character" w:customStyle="1" w:styleId="af8">
    <w:name w:val="Текст концевой сноски Знак"/>
    <w:basedOn w:val="a0"/>
    <w:link w:val="af7"/>
    <w:uiPriority w:val="99"/>
    <w:semiHidden/>
    <w:rsid w:val="00020733"/>
    <w:rPr>
      <w:rFonts w:ascii="Times New Roman" w:eastAsia="Times New Roman" w:hAnsi="Times New Roman" w:cs="Times New Roman"/>
      <w:sz w:val="20"/>
      <w:szCs w:val="20"/>
      <w:lang w:val="en-US"/>
    </w:rPr>
  </w:style>
  <w:style w:type="character" w:styleId="af9">
    <w:name w:val="endnote reference"/>
    <w:basedOn w:val="a0"/>
    <w:uiPriority w:val="99"/>
    <w:semiHidden/>
    <w:unhideWhenUsed/>
    <w:rsid w:val="00020733"/>
    <w:rPr>
      <w:vertAlign w:val="superscript"/>
    </w:rPr>
  </w:style>
  <w:style w:type="paragraph" w:styleId="afa">
    <w:name w:val="footnote text"/>
    <w:basedOn w:val="a"/>
    <w:link w:val="afb"/>
    <w:uiPriority w:val="99"/>
    <w:semiHidden/>
    <w:unhideWhenUsed/>
    <w:rsid w:val="00020733"/>
  </w:style>
  <w:style w:type="character" w:customStyle="1" w:styleId="afb">
    <w:name w:val="Текст сноски Знак"/>
    <w:basedOn w:val="a0"/>
    <w:link w:val="afa"/>
    <w:uiPriority w:val="99"/>
    <w:semiHidden/>
    <w:rsid w:val="00020733"/>
    <w:rPr>
      <w:rFonts w:ascii="Times New Roman" w:eastAsia="Times New Roman" w:hAnsi="Times New Roman" w:cs="Times New Roman"/>
      <w:sz w:val="20"/>
      <w:szCs w:val="20"/>
      <w:lang w:val="en-US"/>
    </w:rPr>
  </w:style>
  <w:style w:type="character" w:styleId="afc">
    <w:name w:val="footnote reference"/>
    <w:basedOn w:val="a0"/>
    <w:uiPriority w:val="99"/>
    <w:semiHidden/>
    <w:unhideWhenUsed/>
    <w:rsid w:val="000207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132683">
      <w:bodyDiv w:val="1"/>
      <w:marLeft w:val="0"/>
      <w:marRight w:val="0"/>
      <w:marTop w:val="0"/>
      <w:marBottom w:val="0"/>
      <w:divBdr>
        <w:top w:val="none" w:sz="0" w:space="0" w:color="auto"/>
        <w:left w:val="none" w:sz="0" w:space="0" w:color="auto"/>
        <w:bottom w:val="none" w:sz="0" w:space="0" w:color="auto"/>
        <w:right w:val="none" w:sz="0" w:space="0" w:color="auto"/>
      </w:divBdr>
    </w:div>
    <w:div w:id="213813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0EED5-D959-4D52-8D22-17F1A0E40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2734</Words>
  <Characters>15585</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Nurali Saidov</dc:creator>
  <cp:lastModifiedBy>User</cp:lastModifiedBy>
  <cp:revision>2</cp:revision>
  <cp:lastPrinted>2023-01-04T09:35:00Z</cp:lastPrinted>
  <dcterms:created xsi:type="dcterms:W3CDTF">2023-07-13T03:19:00Z</dcterms:created>
  <dcterms:modified xsi:type="dcterms:W3CDTF">2023-07-13T03:19:00Z</dcterms:modified>
</cp:coreProperties>
</file>